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2A33" w:val="clear"/>
            <w:tcMar>
              <w:top w:type="dxa" w:w="200"/>
              <w:left w:type="dxa" w:w="360"/>
              <w:bottom w:type="dxa" w:w="200"/>
              <w:right w:type="dxa" w:w="360"/>
            </w:tcMar>
          </w:tcPr>
          <w:p>
            <w:pPr>
              <w:spacing w:after="0" w:before="0"/>
              <w:jc w:val="left"/>
            </w:pPr>
            <w:r>
              <w:rPr>
                <w:rFonts w:ascii="Arial" w:cs="Arial" w:eastAsia="Arial" w:hAnsi="Arial"/>
                <w:b/>
                <w:bCs/>
                <w:color w:val="F2F1ED"/>
                <w:spacing w:val="40"/>
                <w:sz w:val="24"/>
                <w:szCs w:val="24"/>
              </w:rPr>
              <w:t xml:space="preserve">VECTIS STUDIO</w:t>
            </w:r>
            <w:r>
              <w:rPr>
                <w:rFonts w:ascii="Arial" w:cs="Arial" w:eastAsia="Arial" w:hAnsi="Arial"/>
                <w:color w:val="9C623A"/>
                <w:sz w:val="20"/>
                <w:szCs w:val="20"/>
              </w:rPr>
              <w:t xml:space="preserve">   |   Automation &amp; AI Consulting</w:t>
            </w:r>
          </w:p>
        </w:tc>
      </w:tr>
    </w:tbl>
    <w:p>
      <w:pPr>
        <w:spacing w:after="0" w:before="240"/>
      </w:pPr>
      <w:r>
        <w:t xml:space="preserve"/>
      </w:r>
    </w:p>
    <w:p>
      <w:pPr>
        <w:spacing w:after="80" w:before="0"/>
      </w:pPr>
      <w:r>
        <w:rPr>
          <w:rFonts w:ascii="Arial" w:cs="Arial" w:eastAsia="Arial" w:hAnsi="Arial"/>
          <w:b/>
          <w:bCs/>
          <w:color w:val="9C623A"/>
          <w:spacing w:val="40"/>
          <w:sz w:val="18"/>
          <w:szCs w:val="18"/>
        </w:rPr>
        <w:t xml:space="preserve">STRATEGY</w:t>
      </w:r>
    </w:p>
    <w:p>
      <w:pPr>
        <w:spacing w:after="80" w:before="0"/>
      </w:pPr>
      <w:r>
        <w:rPr>
          <w:rFonts w:ascii="Arial" w:cs="Arial" w:eastAsia="Arial" w:hAnsi="Arial"/>
          <w:b/>
          <w:bCs/>
          <w:color w:val="1F2A33"/>
          <w:sz w:val="44"/>
          <w:szCs w:val="44"/>
        </w:rPr>
        <w:t xml:space="preserve">Which AI Should You Actually Use?</w:t>
      </w:r>
    </w:p>
    <w:p>
      <w:pPr>
        <w:spacing w:after="200" w:before="0"/>
      </w:pPr>
      <w:r>
        <w:rPr>
          <w:rFonts w:ascii="Arial" w:cs="Arial" w:eastAsia="Arial" w:hAnsi="Arial"/>
          <w:color w:val="666666"/>
          <w:sz w:val="24"/>
          <w:szCs w:val="24"/>
        </w:rPr>
        <w:t xml:space="preserve">A task-by-task guide to the 2026 model landscape for business owners and builders.</w:t>
      </w:r>
    </w:p>
    <w:p>
      <w:pPr>
        <w:spacing w:after="0" w:before="0"/>
      </w:pPr>
      <w:r>
        <w:rPr>
          <w:rFonts w:ascii="Arial" w:cs="Arial" w:eastAsia="Arial" w:hAnsi="Arial"/>
          <w:color w:val="666666"/>
          <w:sz w:val="20"/>
          <w:szCs w:val="20"/>
        </w:rPr>
        <w:t xml:space="preserve">Vectis Studio</w:t>
      </w:r>
      <w:r>
        <w:rPr>
          <w:rFonts w:ascii="Arial" w:cs="Arial" w:eastAsia="Arial" w:hAnsi="Arial"/>
          <w:color w:val="CCCCCC"/>
          <w:sz w:val="20"/>
          <w:szCs w:val="20"/>
        </w:rPr>
        <w:t xml:space="preserve">   |   </w:t>
      </w:r>
      <w:r>
        <w:rPr>
          <w:rFonts w:ascii="Arial" w:cs="Arial" w:eastAsia="Arial" w:hAnsi="Arial"/>
          <w:color w:val="666666"/>
          <w:sz w:val="20"/>
          <w:szCs w:val="20"/>
        </w:rPr>
        <w:t xml:space="preserve">April 2026</w:t>
      </w:r>
      <w:r>
        <w:rPr>
          <w:rFonts w:ascii="Arial" w:cs="Arial" w:eastAsia="Arial" w:hAnsi="Arial"/>
          <w:color w:val="CCCCCC"/>
          <w:sz w:val="20"/>
          <w:szCs w:val="20"/>
        </w:rPr>
        <w:t xml:space="preserve">   |   </w:t>
      </w:r>
      <w:r>
        <w:rPr>
          <w:rFonts w:ascii="Arial" w:cs="Arial" w:eastAsia="Arial" w:hAnsi="Arial"/>
          <w:color w:val="666666"/>
          <w:sz w:val="20"/>
          <w:szCs w:val="20"/>
        </w:rPr>
        <w:t xml:space="preserve">12 min read</w:t>
      </w:r>
    </w:p>
    <w:p>
      <w:pPr>
        <w:spacing w:after="0" w:before="80"/>
      </w:pPr>
      <w:r>
        <w:t xml:space="preserve"/>
      </w:r>
    </w:p>
    <w:p>
      <w:pPr>
        <w:pBdr>
          <w:bottom w:val="single" w:color="DDDDDD" w:sz="2" w:space="1"/>
        </w:pBdr>
        <w:spacing w:after="0" w:before="0"/>
      </w:pPr>
    </w:p>
    <w:p>
      <w:pPr>
        <w:spacing w:after="0" w:before="200"/>
      </w:pPr>
      <w:r>
        <w:t xml:space="preserve"/>
      </w:r>
    </w:p>
    <w:p>
      <w:pPr>
        <w:spacing w:after="120" w:before="0"/>
      </w:pPr>
      <w:r>
        <w:rPr>
          <w:rFonts w:ascii="Arial" w:cs="Arial" w:eastAsia="Arial" w:hAnsi="Arial"/>
          <w:i w:val="false"/>
          <w:iCs w:val="false"/>
          <w:color w:val="1F2A33"/>
          <w:sz w:val="22"/>
          <w:szCs w:val="22"/>
        </w:rPr>
        <w:t xml:space="preserve">A year ago, the conversation was simple. Use ChatGPT. Maybe try Claude. Pick one and move on.</w:t>
      </w:r>
    </w:p>
    <w:p>
      <w:pPr>
        <w:spacing w:after="120" w:before="0"/>
      </w:pPr>
      <w:r>
        <w:rPr>
          <w:rFonts w:ascii="Arial" w:cs="Arial" w:eastAsia="Arial" w:hAnsi="Arial"/>
          <w:i w:val="false"/>
          <w:iCs w:val="false"/>
          <w:color w:val="1F2A33"/>
          <w:sz w:val="22"/>
          <w:szCs w:val="22"/>
        </w:rPr>
        <w:t xml:space="preserve">That answer no longer works. There are now five serious general-purpose AI models, a growing stack of specialized tools, a handful of strong international options, and local models capable of running entirely on your own hardware. Each one has real strengths. Each one has real gaps. Using the wrong model for the wrong task costs time, money, and produces worse results than picking the right one.</w:t>
      </w:r>
    </w:p>
    <w:p>
      <w:pPr>
        <w:spacing w:after="120" w:before="0"/>
      </w:pPr>
      <w:r>
        <w:rPr>
          <w:rFonts w:ascii="Arial" w:cs="Arial" w:eastAsia="Arial" w:hAnsi="Arial"/>
          <w:i w:val="false"/>
          <w:iCs w:val="false"/>
          <w:color w:val="1F2A33"/>
          <w:sz w:val="22"/>
          <w:szCs w:val="22"/>
        </w:rPr>
        <w:t xml:space="preserve">This guide cuts through the noise. It covers every major model in plain language, maps each one to the tasks it actually handles best, and ends with a picture of what it looks like to use all of them together inside a real business. There is also a section specifically for small business owners who want the short version without the technical detail.</w:t>
      </w:r>
    </w:p>
    <w:p>
      <w:pPr>
        <w:spacing w:after="0" w:before="80"/>
      </w:pPr>
      <w:r>
        <w:t xml:space="preserve"/>
      </w:r>
    </w:p>
    <w:p>
      <w:pPr>
        <w:pBdr>
          <w:bottom w:val="single" w:color="9C623A" w:sz="6" w:space="4"/>
        </w:pBdr>
        <w:spacing w:after="120" w:before="320"/>
      </w:pPr>
      <w:r>
        <w:rPr>
          <w:rFonts w:ascii="Arial" w:cs="Arial" w:eastAsia="Arial" w:hAnsi="Arial"/>
          <w:b/>
          <w:bCs/>
          <w:color w:val="1F2A33"/>
          <w:sz w:val="36"/>
          <w:szCs w:val="36"/>
        </w:rPr>
        <w:t xml:space="preserve">The Models in Play</w:t>
      </w:r>
    </w:p>
    <w:p>
      <w:pPr>
        <w:spacing w:after="120" w:before="0"/>
      </w:pPr>
      <w:r>
        <w:rPr>
          <w:rFonts w:ascii="Arial" w:cs="Arial" w:eastAsia="Arial" w:hAnsi="Arial"/>
          <w:i w:val="false"/>
          <w:iCs w:val="false"/>
          <w:color w:val="1F2A33"/>
          <w:sz w:val="22"/>
          <w:szCs w:val="22"/>
        </w:rPr>
        <w:t xml:space="preserve">Before the comparison, here is a plain-English summary of each major model and what it is built for.</w:t>
      </w:r>
    </w:p>
    <w:p>
      <w:pPr>
        <w:spacing w:after="80" w:before="280"/>
      </w:pPr>
      <w:r>
        <w:rPr>
          <w:rFonts w:ascii="Arial" w:cs="Arial" w:eastAsia="Arial" w:hAnsi="Arial"/>
          <w:b/>
          <w:bCs/>
          <w:color w:val="9C623A"/>
          <w:sz w:val="28"/>
          <w:szCs w:val="28"/>
        </w:rPr>
        <w:t xml:space="preserve">Claude (Anthropic)</w:t>
      </w:r>
    </w:p>
    <w:p>
      <w:pPr>
        <w:spacing w:after="120" w:before="0"/>
      </w:pPr>
      <w:r>
        <w:rPr>
          <w:rFonts w:ascii="Arial" w:cs="Arial" w:eastAsia="Arial" w:hAnsi="Arial"/>
          <w:i w:val="false"/>
          <w:iCs w:val="false"/>
          <w:color w:val="1F2A33"/>
          <w:sz w:val="22"/>
          <w:szCs w:val="22"/>
        </w:rPr>
        <w:t xml:space="preserve">Claude is consistently strong on instruction-following, long-form writing, and nuanced reasoning. It handles complex multi-part prompts reliably and performs well across long documents. Claude Sonnet is the everyday workhorse. Claude Opus is the option for the hardest reasoning tasks. Claude Haiku is fast and cheap for high-volume simple work. The new Claude Mythos Preview, not yet publicly available, has demonstrated capabilities in autonomous cybersecurity work that put it in a different category entirely.</w:t>
      </w:r>
    </w:p>
    <w:p>
      <w:pPr>
        <w:spacing w:after="120" w:before="0"/>
      </w:pPr>
      <w:r>
        <w:rPr>
          <w:rFonts w:ascii="Arial" w:cs="Arial" w:eastAsia="Arial" w:hAnsi="Arial"/>
          <w:i w:val="false"/>
          <w:iCs w:val="false"/>
          <w:color w:val="1F2A33"/>
          <w:sz w:val="22"/>
          <w:szCs w:val="22"/>
        </w:rPr>
        <w:t xml:space="preserve">Anthropic has also built out a full product ecosystem around the model. Claude Code is the agentic coding tool for autonomous multi-file development work. Claude Dispatch is a mobile-first workflow tool for triggering automations and agent tasks from your phone. Cowork is a desktop agent that handles file management, document creation, and task automation for non-developers. Managed Agents is a newer cloud-hosted option for running agent teams at scale without managing your own infrastructure. For anyone building automation systems rather than just using the chat interface, these tools are worth knowing.</w:t>
      </w:r>
    </w:p>
    <w:p>
      <w:pPr>
        <w:spacing w:after="120" w:before="0"/>
      </w:pPr>
      <w:r>
        <w:rPr>
          <w:rFonts w:ascii="Arial" w:cs="Arial" w:eastAsia="Arial" w:hAnsi="Arial"/>
          <w:i w:val="false"/>
          <w:iCs w:val="false"/>
          <w:color w:val="1F2A33"/>
          <w:sz w:val="22"/>
          <w:szCs w:val="22"/>
        </w:rPr>
        <w:t xml:space="preserve">App: claude.ai on web, iOS, and Android.</w:t>
      </w:r>
    </w:p>
    <w:p>
      <w:pPr>
        <w:spacing w:after="80" w:before="280"/>
      </w:pPr>
      <w:r>
        <w:rPr>
          <w:rFonts w:ascii="Arial" w:cs="Arial" w:eastAsia="Arial" w:hAnsi="Arial"/>
          <w:b/>
          <w:bCs/>
          <w:color w:val="9C623A"/>
          <w:sz w:val="28"/>
          <w:szCs w:val="28"/>
        </w:rPr>
        <w:t xml:space="preserve">GPT-5.4 (OpenAI)</w:t>
      </w:r>
    </w:p>
    <w:p>
      <w:pPr>
        <w:spacing w:after="120" w:before="0"/>
      </w:pPr>
      <w:r>
        <w:rPr>
          <w:rFonts w:ascii="Arial" w:cs="Arial" w:eastAsia="Arial" w:hAnsi="Arial"/>
          <w:i w:val="false"/>
          <w:iCs w:val="false"/>
          <w:color w:val="1F2A33"/>
          <w:sz w:val="22"/>
          <w:szCs w:val="22"/>
        </w:rPr>
        <w:t xml:space="preserve">OpenAI's current flagship model as of March 2026, GPT-5.4 brings together reasoning, coding, and agentic workflows into a single model. It includes native computer use capabilities, a 1M token context window, and is the first general-purpose OpenAI model with state-of-the-art agentic coding built in. GPT-5.4 Thinking handles deeper reasoning tasks, GPT-5.4 mini is the fast cheap option for high-volume work, and GPT-5.3 Instant is the everyday fast workhorse. GPT-5.3 Codex is the specialized agentic coding model. ChatGPT's Advanced Data Analysis feature, which runs Python against your data in a sandbox, remains the best tool for exploratory spreadsheet work. Earlier references to GPT-4o and o3 reflect capabilities now rolled into the GPT-5 series.</w:t>
      </w:r>
    </w:p>
    <w:p>
      <w:pPr>
        <w:spacing w:after="120" w:before="0"/>
      </w:pPr>
      <w:r>
        <w:rPr>
          <w:rFonts w:ascii="Arial" w:cs="Arial" w:eastAsia="Arial" w:hAnsi="Arial"/>
          <w:i w:val="false"/>
          <w:iCs w:val="false"/>
          <w:color w:val="1F2A33"/>
          <w:sz w:val="22"/>
          <w:szCs w:val="22"/>
        </w:rPr>
        <w:t xml:space="preserve">App: ChatGPT on web, iOS, and Android.</w:t>
      </w:r>
    </w:p>
    <w:p>
      <w:pPr>
        <w:spacing w:after="80" w:before="280"/>
      </w:pPr>
      <w:r>
        <w:rPr>
          <w:rFonts w:ascii="Arial" w:cs="Arial" w:eastAsia="Arial" w:hAnsi="Arial"/>
          <w:b/>
          <w:bCs/>
          <w:color w:val="9C623A"/>
          <w:sz w:val="28"/>
          <w:szCs w:val="28"/>
        </w:rPr>
        <w:t xml:space="preserve">Gemini (Google)</w:t>
      </w:r>
    </w:p>
    <w:p>
      <w:pPr>
        <w:spacing w:after="120" w:before="0"/>
      </w:pPr>
      <w:r>
        <w:rPr>
          <w:rFonts w:ascii="Arial" w:cs="Arial" w:eastAsia="Arial" w:hAnsi="Arial"/>
          <w:i w:val="false"/>
          <w:iCs w:val="false"/>
          <w:color w:val="1F2A33"/>
          <w:sz w:val="22"/>
          <w:szCs w:val="22"/>
        </w:rPr>
        <w:t xml:space="preserve">Google's current flagship is Gemini 3.1 Pro, released February 2026. It scored 77.1% on ARC-AGI-2, more than double its predecessor, and is benchmark-leading on complex reasoning as of this writing. Gemini 3 Flash replaced 2.5 Flash as the fast, cheap option for high-volume tasks. The 1M token context window remains across the lineup. Gemini is still the natural choice for anything inside Google Workspace and retains its multilingual and very-large-file-processing advantages.</w:t>
      </w:r>
    </w:p>
    <w:p>
      <w:pPr>
        <w:spacing w:after="120" w:before="0"/>
      </w:pPr>
      <w:r>
        <w:rPr>
          <w:rFonts w:ascii="Arial" w:cs="Arial" w:eastAsia="Arial" w:hAnsi="Arial"/>
          <w:i w:val="false"/>
          <w:iCs w:val="false"/>
          <w:color w:val="1F2A33"/>
          <w:sz w:val="22"/>
          <w:szCs w:val="22"/>
        </w:rPr>
        <w:t xml:space="preserve">Google also produces Gemma, an open-weight model family designed for local deployment. Gemma 4 is the most capable local model currently worth running on consumer hardware. See the Local Models section for details.</w:t>
      </w:r>
    </w:p>
    <w:p>
      <w:pPr>
        <w:spacing w:after="120" w:before="0"/>
      </w:pPr>
      <w:r>
        <w:rPr>
          <w:rFonts w:ascii="Arial" w:cs="Arial" w:eastAsia="Arial" w:hAnsi="Arial"/>
          <w:i w:val="false"/>
          <w:iCs w:val="false"/>
          <w:color w:val="1F2A33"/>
          <w:sz w:val="22"/>
          <w:szCs w:val="22"/>
        </w:rPr>
        <w:t xml:space="preserve">App: Gemini on web, iOS, and Android.</w:t>
      </w:r>
    </w:p>
    <w:p>
      <w:pPr>
        <w:spacing w:after="80" w:before="280"/>
      </w:pPr>
      <w:r>
        <w:rPr>
          <w:rFonts w:ascii="Arial" w:cs="Arial" w:eastAsia="Arial" w:hAnsi="Arial"/>
          <w:b/>
          <w:bCs/>
          <w:color w:val="9C623A"/>
          <w:sz w:val="28"/>
          <w:szCs w:val="28"/>
        </w:rPr>
        <w:t xml:space="preserve">Perplexity</w:t>
      </w:r>
    </w:p>
    <w:p>
      <w:pPr>
        <w:spacing w:after="120" w:before="0"/>
      </w:pPr>
      <w:r>
        <w:rPr>
          <w:rFonts w:ascii="Arial" w:cs="Arial" w:eastAsia="Arial" w:hAnsi="Arial"/>
          <w:i w:val="false"/>
          <w:iCs w:val="false"/>
          <w:color w:val="1F2A33"/>
          <w:sz w:val="22"/>
          <w:szCs w:val="22"/>
        </w:rPr>
        <w:t xml:space="preserve">Perplexity remains the strongest tool for live research. It pulls current information from the web, cites its sources, and is purpose-built for questions that require up-to-date data. It has evolved significantly in 2026. Deep Research now runs on Claude Opus 4.6 for Pro users, a Model Council feature runs three frontier models in parallel for high-stakes research tasks, and Perplexity Computer orchestrates up to 19 models for end-to-end project work. For anything time-sensitive, news-dependent, or fact-check-heavy, Perplexity is still the right starting point because it does not rely on training data that may be months old.</w:t>
      </w:r>
    </w:p>
    <w:p>
      <w:pPr>
        <w:spacing w:after="120" w:before="0"/>
      </w:pPr>
      <w:r>
        <w:rPr>
          <w:rFonts w:ascii="Arial" w:cs="Arial" w:eastAsia="Arial" w:hAnsi="Arial"/>
          <w:i w:val="false"/>
          <w:iCs w:val="false"/>
          <w:color w:val="1F2A33"/>
          <w:sz w:val="22"/>
          <w:szCs w:val="22"/>
        </w:rPr>
        <w:t xml:space="preserve">App: Perplexity on web, iOS, and Android. Comet browser available on iOS and desktop.</w:t>
      </w:r>
    </w:p>
    <w:p>
      <w:pPr>
        <w:spacing w:after="80" w:before="280"/>
      </w:pPr>
      <w:r>
        <w:rPr>
          <w:rFonts w:ascii="Arial" w:cs="Arial" w:eastAsia="Arial" w:hAnsi="Arial"/>
          <w:b/>
          <w:bCs/>
          <w:color w:val="9C623A"/>
          <w:sz w:val="28"/>
          <w:szCs w:val="28"/>
        </w:rPr>
        <w:t xml:space="preserve">Grok (xAI)</w:t>
      </w:r>
    </w:p>
    <w:p>
      <w:pPr>
        <w:spacing w:after="120" w:before="0"/>
      </w:pPr>
      <w:r>
        <w:rPr>
          <w:rFonts w:ascii="Arial" w:cs="Arial" w:eastAsia="Arial" w:hAnsi="Arial"/>
          <w:i w:val="false"/>
          <w:iCs w:val="false"/>
          <w:color w:val="1F2A33"/>
          <w:sz w:val="22"/>
          <w:szCs w:val="22"/>
        </w:rPr>
        <w:t xml:space="preserve">The current flagship is Grok 4 (released July 2025), with Grok 4.20 in beta since February 2026. Grok's primary advantage remains its live access to X (formerly Twitter) data. For tracking real-time discourse, monitoring what practitioners in a field are actually talking about, or finding social signals before they surface in mainstream coverage, Grok has a genuine edge. It also features a 2 million token context window, significantly larger than most competitors. Aurora handles image generation. For most business tasks outside of social intelligence and large-context work, it is not the first choice.</w:t>
      </w:r>
    </w:p>
    <w:p>
      <w:pPr>
        <w:spacing w:after="120" w:before="0"/>
      </w:pPr>
      <w:r>
        <w:rPr>
          <w:rFonts w:ascii="Arial" w:cs="Arial" w:eastAsia="Arial" w:hAnsi="Arial"/>
          <w:i w:val="false"/>
          <w:iCs w:val="false"/>
          <w:color w:val="1F2A33"/>
          <w:sz w:val="22"/>
          <w:szCs w:val="22"/>
        </w:rPr>
        <w:t xml:space="preserve">App: Grok at grok.com and via the X app on iOS and Android.</w:t>
      </w:r>
    </w:p>
    <w:p>
      <w:pPr>
        <w:spacing w:after="80" w:before="280"/>
      </w:pPr>
      <w:r>
        <w:rPr>
          <w:rFonts w:ascii="Arial" w:cs="Arial" w:eastAsia="Arial" w:hAnsi="Arial"/>
          <w:b/>
          <w:bCs/>
          <w:color w:val="9C623A"/>
          <w:sz w:val="28"/>
          <w:szCs w:val="28"/>
        </w:rPr>
        <w:t xml:space="preserve">Meta</w:t>
      </w:r>
    </w:p>
    <w:p>
      <w:pPr>
        <w:spacing w:after="120" w:before="0"/>
      </w:pPr>
      <w:r>
        <w:rPr>
          <w:rFonts w:ascii="Arial" w:cs="Arial" w:eastAsia="Arial" w:hAnsi="Arial"/>
          <w:i w:val="false"/>
          <w:iCs w:val="false"/>
          <w:color w:val="1F2A33"/>
          <w:sz w:val="22"/>
          <w:szCs w:val="22"/>
        </w:rPr>
        <w:t xml:space="preserve">Meta produces two distinct AI offerings worth knowing about.</w:t>
      </w:r>
    </w:p>
    <w:p>
      <w:pPr>
        <w:spacing w:after="120" w:before="0"/>
      </w:pPr>
      <w:r>
        <w:rPr>
          <w:rFonts w:ascii="Arial" w:cs="Arial" w:eastAsia="Arial" w:hAnsi="Arial"/>
          <w:i w:val="false"/>
          <w:iCs w:val="false"/>
          <w:color w:val="1F2A33"/>
          <w:sz w:val="22"/>
          <w:szCs w:val="22"/>
        </w:rPr>
        <w:t xml:space="preserve">Muse Spark (April 2026) is Meta's first model built from scratch rather than iterating on Llama. Its standout capability is native camera and physical environment analysis. Point your phone at a fridge, a piece of equipment, or any real-world object and it builds a contextual response around what it actually sees. It is also one of only two models currently capable of natively watching a full video rather than sampling frames, the other being Gemini. Important caveat: Muse Spark requires a Facebook or Instagram login and Meta's privacy policy has few limits on how it can use data you share. For anyone photographing sensitive business documents or sharing client information, that is worth a conscious decision before using it.</w:t>
      </w:r>
    </w:p>
    <w:p>
      <w:pPr>
        <w:spacing w:after="120" w:before="0"/>
      </w:pPr>
      <w:r>
        <w:rPr>
          <w:rFonts w:ascii="Arial" w:cs="Arial" w:eastAsia="Arial" w:hAnsi="Arial"/>
          <w:i w:val="false"/>
          <w:iCs w:val="false"/>
          <w:color w:val="1F2A33"/>
          <w:sz w:val="22"/>
          <w:szCs w:val="22"/>
        </w:rPr>
        <w:t xml:space="preserve">Llama 4 is Meta's open-weight model family, available for local deployment via Ollama and similar tools. For developers who want Meta's model capabilities without the privacy considerations of Muse Spark's Facebook login requirement, Llama 4 is the practical alternative. All Llama models are released under permissive licenses for commercial use.</w:t>
      </w:r>
    </w:p>
    <w:p>
      <w:pPr>
        <w:spacing w:after="120" w:before="0"/>
      </w:pPr>
      <w:r>
        <w:rPr>
          <w:rFonts w:ascii="Arial" w:cs="Arial" w:eastAsia="Arial" w:hAnsi="Arial"/>
          <w:i w:val="false"/>
          <w:iCs w:val="false"/>
          <w:color w:val="1F2A33"/>
          <w:sz w:val="22"/>
          <w:szCs w:val="22"/>
        </w:rPr>
        <w:t xml:space="preserve">App: Meta AI is available on web and built into WhatsApp, Instagram, Facebook, and Messenger on iOS and Android.</w:t>
      </w:r>
    </w:p>
    <w:p>
      <w:pPr>
        <w:spacing w:after="0" w:before="80"/>
      </w:pPr>
      <w:r>
        <w:t xml:space="preserve"/>
      </w:r>
    </w:p>
    <w:p>
      <w:pPr>
        <w:pBdr>
          <w:bottom w:val="single" w:color="9C623A" w:sz="6" w:space="4"/>
        </w:pBdr>
        <w:spacing w:after="120" w:before="320"/>
      </w:pPr>
      <w:r>
        <w:rPr>
          <w:rFonts w:ascii="Arial" w:cs="Arial" w:eastAsia="Arial" w:hAnsi="Arial"/>
          <w:b/>
          <w:bCs/>
          <w:color w:val="1F2A33"/>
          <w:sz w:val="36"/>
          <w:szCs w:val="36"/>
        </w:rPr>
        <w:t xml:space="preserve">The International Models</w:t>
      </w:r>
    </w:p>
    <w:p>
      <w:pPr>
        <w:spacing w:after="120" w:before="0"/>
      </w:pPr>
      <w:r>
        <w:rPr>
          <w:rFonts w:ascii="Arial" w:cs="Arial" w:eastAsia="Arial" w:hAnsi="Arial"/>
          <w:i w:val="false"/>
          <w:iCs w:val="false"/>
          <w:color w:val="1F2A33"/>
          <w:sz w:val="22"/>
          <w:szCs w:val="22"/>
        </w:rPr>
        <w:t xml:space="preserve">Beyond the major US platforms, there are several international models worth knowing. These are not alternatives to the models above for general use, but each has specific situations where they are the right tool.</w:t>
      </w:r>
    </w:p>
    <w:p>
      <w:pPr>
        <w:spacing w:after="80" w:before="280"/>
      </w:pPr>
      <w:r>
        <w:rPr>
          <w:rFonts w:ascii="Arial" w:cs="Arial" w:eastAsia="Arial" w:hAnsi="Arial"/>
          <w:b/>
          <w:bCs/>
          <w:color w:val="9C623A"/>
          <w:sz w:val="28"/>
          <w:szCs w:val="28"/>
        </w:rPr>
        <w:t xml:space="preserve">Deepseek (China)</w:t>
      </w:r>
    </w:p>
    <w:p>
      <w:pPr>
        <w:spacing w:after="120" w:before="0"/>
      </w:pPr>
      <w:r>
        <w:rPr>
          <w:rFonts w:ascii="Arial" w:cs="Arial" w:eastAsia="Arial" w:hAnsi="Arial"/>
          <w:i w:val="false"/>
          <w:iCs w:val="false"/>
          <w:color w:val="1F2A33"/>
          <w:sz w:val="22"/>
          <w:szCs w:val="22"/>
        </w:rPr>
        <w:t xml:space="preserve">DeepSeek V3.2 is the current publicly available model as of April 2026. It produces output quality comparable to premium models at significantly lower cost per token, and R1 remains one of the best open-weight reasoning models available. DeepSeek V4 is imminent. Reuters confirmed in early April it will launch within weeks, will run on Huawei's domestic chips rather than Nvidia, and will include native multimodal capabilities. If the leaked benchmarks hold, V4 could be the most cost-effective frontier model of 2026 by a significant margin. The censorship caveat on politically sensitive topics still applies. Both V3.2 and R1 are available as open-weight models for local deployment via Ollama.</w:t>
      </w:r>
    </w:p>
    <w:p>
      <w:pPr>
        <w:spacing w:after="120" w:before="0"/>
      </w:pPr>
      <w:r>
        <w:rPr>
          <w:rFonts w:ascii="Arial" w:cs="Arial" w:eastAsia="Arial" w:hAnsi="Arial"/>
          <w:i w:val="false"/>
          <w:iCs w:val="false"/>
          <w:color w:val="1F2A33"/>
          <w:sz w:val="22"/>
          <w:szCs w:val="22"/>
        </w:rPr>
        <w:t xml:space="preserve">App: DeepSeek on web, iOS, and Android.</w:t>
      </w:r>
    </w:p>
    <w:p>
      <w:pPr>
        <w:spacing w:after="80" w:before="280"/>
      </w:pPr>
      <w:r>
        <w:rPr>
          <w:rFonts w:ascii="Arial" w:cs="Arial" w:eastAsia="Arial" w:hAnsi="Arial"/>
          <w:b/>
          <w:bCs/>
          <w:color w:val="9C623A"/>
          <w:sz w:val="28"/>
          <w:szCs w:val="28"/>
        </w:rPr>
        <w:t xml:space="preserve">Qwen (Alibaba)</w:t>
      </w:r>
    </w:p>
    <w:p>
      <w:pPr>
        <w:spacing w:after="120" w:before="0"/>
      </w:pPr>
      <w:r>
        <w:rPr>
          <w:rFonts w:ascii="Arial" w:cs="Arial" w:eastAsia="Arial" w:hAnsi="Arial"/>
          <w:i w:val="false"/>
          <w:iCs w:val="false"/>
          <w:color w:val="1F2A33"/>
          <w:sz w:val="22"/>
          <w:szCs w:val="22"/>
        </w:rPr>
        <w:t xml:space="preserve">The current Qwen lineup is Qwen3.5, released February 2026, with native multimodal capabilities (text, image, video) and support for 201 languages and dialects. The flagship Qwen3-235B-A22B is competitive with top-tier models on coding and reasoning benchmarks. Qwen3 Coder is a dedicated coding model that competes with GPT-5.4 on coding benchmarks at significantly lower cost. All models are available under Apache 2.0 for local deployment. For Chinese language tasks and East Asian business contexts specifically, Qwen maintains a genuine edge over Western models.</w:t>
      </w:r>
    </w:p>
    <w:p>
      <w:pPr>
        <w:spacing w:after="120" w:before="0"/>
      </w:pPr>
      <w:r>
        <w:rPr>
          <w:rFonts w:ascii="Arial" w:cs="Arial" w:eastAsia="Arial" w:hAnsi="Arial"/>
          <w:i w:val="false"/>
          <w:iCs w:val="false"/>
          <w:color w:val="1F2A33"/>
          <w:sz w:val="22"/>
          <w:szCs w:val="22"/>
        </w:rPr>
        <w:t xml:space="preserve">App: Qwen Chat at chat.qwen.ai on web. Mobile app availability outside China is inconsistent; the web version is the more reliable option for US users.</w:t>
      </w:r>
    </w:p>
    <w:p>
      <w:pPr>
        <w:spacing w:after="80" w:before="280"/>
      </w:pPr>
      <w:r>
        <w:rPr>
          <w:rFonts w:ascii="Arial" w:cs="Arial" w:eastAsia="Arial" w:hAnsi="Arial"/>
          <w:b/>
          <w:bCs/>
          <w:color w:val="9C623A"/>
          <w:sz w:val="28"/>
          <w:szCs w:val="28"/>
        </w:rPr>
        <w:t xml:space="preserve">Kimi (Moonshot AI, China)</w:t>
      </w:r>
    </w:p>
    <w:p>
      <w:pPr>
        <w:spacing w:after="120" w:before="0"/>
      </w:pPr>
      <w:r>
        <w:rPr>
          <w:rFonts w:ascii="Arial" w:cs="Arial" w:eastAsia="Arial" w:hAnsi="Arial"/>
          <w:i w:val="false"/>
          <w:iCs w:val="false"/>
          <w:color w:val="1F2A33"/>
          <w:sz w:val="22"/>
          <w:szCs w:val="22"/>
        </w:rPr>
        <w:t xml:space="preserve">Kimi K2.5 launched January 2026 from Beijing-based Moonshot AI. It is a 1 trillion parameter MoE model with 32 billion active parameters, released open-weight under MIT license. Native multimodal from the ground up, meaning vision and language were trained together rather than bolted on separately. The standout feature is Agent Swarm: K2.5 can coordinate up to 100 specialized sub-agents running in parallel, cutting execution time on complex multi-step research and workflow tasks by up to 4.5x. Perplexity added it as an available model in their platform in early 2026. For agentic workflows, parallel research tasks, and visual-to-code work, it is one of the most capable open-weight options available. Same Chinese data jurisdiction caveats as DeepSeek and Qwen apply.</w:t>
      </w:r>
    </w:p>
    <w:p>
      <w:pPr>
        <w:spacing w:after="120" w:before="0"/>
      </w:pPr>
      <w:r>
        <w:rPr>
          <w:rFonts w:ascii="Arial" w:cs="Arial" w:eastAsia="Arial" w:hAnsi="Arial"/>
          <w:i w:val="false"/>
          <w:iCs w:val="false"/>
          <w:color w:val="1F2A33"/>
          <w:sz w:val="22"/>
          <w:szCs w:val="22"/>
        </w:rPr>
        <w:t xml:space="preserve">App: Kimi at kimi.com on web, iOS, and Android.</w:t>
      </w:r>
    </w:p>
    <w:p>
      <w:pPr>
        <w:spacing w:after="80" w:before="280"/>
      </w:pPr>
      <w:r>
        <w:rPr>
          <w:rFonts w:ascii="Arial" w:cs="Arial" w:eastAsia="Arial" w:hAnsi="Arial"/>
          <w:b/>
          <w:bCs/>
          <w:color w:val="9C623A"/>
          <w:sz w:val="28"/>
          <w:szCs w:val="28"/>
        </w:rPr>
        <w:t xml:space="preserve">Mistral (France)</w:t>
      </w:r>
    </w:p>
    <w:p>
      <w:pPr>
        <w:spacing w:after="120" w:before="0"/>
      </w:pPr>
      <w:r>
        <w:rPr>
          <w:rFonts w:ascii="Arial" w:cs="Arial" w:eastAsia="Arial" w:hAnsi="Arial"/>
          <w:i w:val="false"/>
          <w:iCs w:val="false"/>
          <w:color w:val="1F2A33"/>
          <w:sz w:val="22"/>
          <w:szCs w:val="22"/>
        </w:rPr>
        <w:t xml:space="preserve">The current flagship is Mistral Large 3, released December 2025, a 675B total parameter MoE model with 41B active parameters, released under Apache 2.0. Mistral Small 4 launched March 2026, unifying reasoning, multimodal, and coding capabilities in a single efficient model. Mistral is subject to French and EU law, making it the practical choice for any organization with data residency requirements or GDPR compliance obligations that require keeping data outside US and Chinese infrastructure. For European clients who cannot use US-hosted models for regulatory reasons, Mistral is the answer.</w:t>
      </w:r>
    </w:p>
    <w:p>
      <w:pPr>
        <w:spacing w:after="120" w:before="0"/>
      </w:pPr>
      <w:r>
        <w:rPr>
          <w:rFonts w:ascii="Arial" w:cs="Arial" w:eastAsia="Arial" w:hAnsi="Arial"/>
          <w:i w:val="false"/>
          <w:iCs w:val="false"/>
          <w:color w:val="1F2A33"/>
          <w:sz w:val="22"/>
          <w:szCs w:val="22"/>
        </w:rPr>
        <w:t xml:space="preserve">App: Le Chat at chat.mistral.ai on web, iOS, and Android.</w:t>
      </w:r>
    </w:p>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9C623A" w:sz="16"/>
              <w:bottom w:val="none" w:color="FFFFFF" w:sz="0"/>
              <w:right w:val="none" w:color="FFFFFF" w:sz="0"/>
            </w:tcBorders>
            <w:shd w:fill="FBF7F4" w:val="clear"/>
            <w:tcMar>
              <w:top w:type="dxa" w:w="160"/>
              <w:left w:type="dxa" w:w="240"/>
              <w:bottom w:type="dxa" w:w="160"/>
              <w:right w:type="dxa" w:w="240"/>
            </w:tcMar>
          </w:tcPr>
          <w:p>
            <w:pPr>
              <w:spacing w:after="0" w:before="0"/>
            </w:pPr>
            <w:r>
              <w:rPr>
                <w:rFonts w:ascii="Arial" w:cs="Arial" w:eastAsia="Arial" w:hAnsi="Arial"/>
                <w:i/>
                <w:iCs/>
                <w:color w:val="1F2A33"/>
                <w:sz w:val="22"/>
                <w:szCs w:val="22"/>
              </w:rPr>
              <w:t xml:space="preserve">Note on data handling: All international models carry different data handling policies and jurisdictional considerations than US-based providers. For sensitive business data, always review the provider's terms before integrating any model into a production workflow.</w:t>
            </w:r>
          </w:p>
        </w:tc>
      </w:tr>
    </w:tbl>
    <w:p>
      <w:pPr>
        <w:spacing w:after="0" w:before="80"/>
      </w:pPr>
      <w:r>
        <w:t xml:space="preserve"/>
      </w:r>
    </w:p>
    <w:p>
      <w:pPr>
        <w:pBdr>
          <w:bottom w:val="single" w:color="9C623A" w:sz="6" w:space="4"/>
        </w:pBdr>
        <w:spacing w:after="120" w:before="320"/>
      </w:pPr>
      <w:r>
        <w:rPr>
          <w:rFonts w:ascii="Arial" w:cs="Arial" w:eastAsia="Arial" w:hAnsi="Arial"/>
          <w:b/>
          <w:bCs/>
          <w:color w:val="1F2A33"/>
          <w:sz w:val="36"/>
          <w:szCs w:val="36"/>
        </w:rPr>
        <w:t xml:space="preserve">The Local Option</w:t>
      </w:r>
    </w:p>
    <w:p>
      <w:pPr>
        <w:spacing w:after="120" w:before="0"/>
      </w:pPr>
      <w:r>
        <w:rPr>
          <w:rFonts w:ascii="Arial" w:cs="Arial" w:eastAsia="Arial" w:hAnsi="Arial"/>
          <w:i w:val="false"/>
          <w:iCs w:val="false"/>
          <w:color w:val="1F2A33"/>
          <w:sz w:val="22"/>
          <w:szCs w:val="22"/>
        </w:rPr>
        <w:t xml:space="preserve">Every model listed so far runs on someone else's servers. Your data leaves your machine when you use it. For most business tasks, that is an acceptable trade. For some, it is not.</w:t>
      </w:r>
    </w:p>
    <w:p>
      <w:pPr>
        <w:spacing w:after="120" w:before="0"/>
      </w:pPr>
      <w:r>
        <w:rPr>
          <w:rFonts w:ascii="Arial" w:cs="Arial" w:eastAsia="Arial" w:hAnsi="Arial"/>
          <w:i w:val="false"/>
          <w:iCs w:val="false"/>
          <w:color w:val="1F2A33"/>
          <w:sz w:val="22"/>
          <w:szCs w:val="22"/>
        </w:rPr>
        <w:t xml:space="preserve">Local models run entirely on your own hardware. No API calls. No data transmission. No third-party access. The trade-off is capability: local models are not yet as capable as the best cloud models on complex reasoning tasks. But they are closing the gap fast.</w:t>
      </w:r>
    </w:p>
    <w:p>
      <w:pPr>
        <w:spacing w:after="80" w:before="280"/>
      </w:pPr>
      <w:r>
        <w:rPr>
          <w:rFonts w:ascii="Arial" w:cs="Arial" w:eastAsia="Arial" w:hAnsi="Arial"/>
          <w:b/>
          <w:bCs/>
          <w:color w:val="9C623A"/>
          <w:sz w:val="28"/>
          <w:szCs w:val="28"/>
        </w:rPr>
        <w:t xml:space="preserve">Which model to run locally</w:t>
      </w:r>
    </w:p>
    <w:p>
      <w:pPr>
        <w:spacing w:after="120" w:before="0"/>
      </w:pPr>
      <w:r>
        <w:rPr>
          <w:rFonts w:ascii="Arial" w:cs="Arial" w:eastAsia="Arial" w:hAnsi="Arial"/>
          <w:i w:val="false"/>
          <w:iCs w:val="false"/>
          <w:color w:val="1F2A33"/>
          <w:sz w:val="22"/>
          <w:szCs w:val="22"/>
        </w:rPr>
        <w:t xml:space="preserve">Gemma 4 is currently the preferred option for most use cases. As covered in the Gemini section, it brings vision and OCR capabilities that make it genuinely useful for document and receipt processing, not just text tasks. The 26B version requires 32-64GB of unified memory. The 4B version runs on current Mac hardware and handles lighter tasks well.</w:t>
      </w:r>
    </w:p>
    <w:p>
      <w:pPr>
        <w:spacing w:after="120" w:before="0"/>
      </w:pPr>
      <w:r>
        <w:rPr>
          <w:rFonts w:ascii="Arial" w:cs="Arial" w:eastAsia="Arial" w:hAnsi="Arial"/>
          <w:i w:val="false"/>
          <w:iCs w:val="false"/>
          <w:color w:val="1F2A33"/>
          <w:sz w:val="22"/>
          <w:szCs w:val="22"/>
        </w:rPr>
        <w:t xml:space="preserve">If Gemma 4 does not fit your hardware or use case, the other strong local options are: Llama 4 (Meta) for general-purpose tasks with a permissive license; Kimi K2.5 (Moonshot AI) for agentic and visual-to-code workflows; Qwen3 or Qwen3.5 for anything multilingual or East Asian market-focused; DeepSeek R1 for reasoning-heavy tasks at low cost; and Mistral Large 3 if you need a European-licensed model running on your own infrastructure. All of these are available via Ollama.</w:t>
      </w:r>
    </w:p>
    <w:p>
      <w:pPr>
        <w:spacing w:after="80" w:before="280"/>
      </w:pPr>
      <w:r>
        <w:rPr>
          <w:rFonts w:ascii="Arial" w:cs="Arial" w:eastAsia="Arial" w:hAnsi="Arial"/>
          <w:b/>
          <w:bCs/>
          <w:color w:val="9C623A"/>
          <w:sz w:val="28"/>
          <w:szCs w:val="28"/>
        </w:rPr>
        <w:t xml:space="preserve">When to use a local model</w:t>
      </w:r>
    </w:p>
    <w:p>
      <w:pPr>
        <w:spacing w:after="120" w:before="0"/>
      </w:pPr>
      <w:r>
        <w:rPr>
          <w:rFonts w:ascii="Arial" w:cs="Arial" w:eastAsia="Arial" w:hAnsi="Arial"/>
          <w:i w:val="false"/>
          <w:iCs w:val="false"/>
          <w:color w:val="1F2A33"/>
          <w:sz w:val="22"/>
          <w:szCs w:val="22"/>
        </w:rPr>
        <w:t xml:space="preserve">The main use cases for local deployment are: processing sensitive client documents that cannot leave the network, high-volume tasks where API costs are a meaningful expense, offline or air-gapped environments, and building products where you need to guarantee data privacy to your customers.</w:t>
      </w:r>
    </w:p>
    <w:p>
      <w:pPr>
        <w:spacing w:after="0" w:before="80"/>
      </w:pPr>
      <w:r>
        <w:t xml:space="preserve"/>
      </w:r>
    </w:p>
    <w:p>
      <w:pPr>
        <w:pBdr>
          <w:bottom w:val="single" w:color="9C623A" w:sz="6" w:space="4"/>
        </w:pBdr>
        <w:spacing w:after="120" w:before="320"/>
      </w:pPr>
      <w:r>
        <w:rPr>
          <w:rFonts w:ascii="Arial" w:cs="Arial" w:eastAsia="Arial" w:hAnsi="Arial"/>
          <w:b/>
          <w:bCs/>
          <w:color w:val="1F2A33"/>
          <w:sz w:val="36"/>
          <w:szCs w:val="36"/>
        </w:rPr>
        <w:t xml:space="preserve">Quick Reference: Best at a Glance</w:t>
      </w:r>
    </w:p>
    <w:p>
      <w:pPr>
        <w:spacing w:after="120" w:before="0"/>
      </w:pPr>
      <w:r>
        <w:rPr>
          <w:rFonts w:ascii="Arial" w:cs="Arial" w:eastAsia="Arial" w:hAnsi="Arial"/>
          <w:i w:val="false"/>
          <w:iCs w:val="false"/>
          <w:color w:val="1F2A33"/>
          <w:sz w:val="22"/>
          <w:szCs w:val="22"/>
        </w:rPr>
        <w:t xml:space="preserve">Before the full task-by-task breakdown, here is the one-line summary for each model.</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DDDDD" w:sz="1"/>
              <w:left w:val="single" w:color="DDDDDD" w:sz="1"/>
              <w:bottom w:val="single" w:color="DDDDDD" w:sz="1"/>
              <w:right w:val="single" w:color="DDDDDD" w:sz="1"/>
            </w:tcBorders>
            <w:shd w:fill="1F2A33" w:val="clear"/>
            <w:tcMar>
              <w:top w:type="dxa" w:w="100"/>
              <w:left w:type="dxa" w:w="160"/>
              <w:bottom w:type="dxa" w:w="100"/>
              <w:right w:type="dxa" w:w="160"/>
            </w:tcMar>
            <w:vAlign w:val="center"/>
          </w:tcPr>
          <w:p>
            <w:pPr>
              <w:spacing w:after="0" w:before="0"/>
              <w:jc w:val="left"/>
            </w:pPr>
            <w:r>
              <w:rPr>
                <w:rFonts w:ascii="Arial" w:cs="Arial" w:eastAsia="Arial" w:hAnsi="Arial"/>
                <w:b/>
                <w:bCs/>
                <w:color w:val="9C623A"/>
                <w:sz w:val="20"/>
                <w:szCs w:val="20"/>
              </w:rPr>
              <w:t xml:space="preserve">Claude</w:t>
            </w:r>
          </w:p>
        </w:tc>
        <w:tc>
          <w:tcPr>
            <w:tcW w:type="dxa" w:w="6960"/>
            <w:tcBorders>
              <w:top w:val="single" w:color="DDDDDD" w:sz="1"/>
              <w:left w:val="single" w:color="DDDDDD" w:sz="1"/>
              <w:bottom w:val="single" w:color="DDDDDD" w:sz="1"/>
              <w:right w:val="single" w:color="DDDDDD" w:sz="1"/>
            </w:tcBorders>
            <w:shd w:fill="F5F5F5" w:val="clear"/>
            <w:tcMar>
              <w:top w:type="dxa" w:w="100"/>
              <w:left w:type="dxa" w:w="160"/>
              <w:bottom w:type="dxa" w:w="100"/>
              <w:right w:type="dxa" w:w="160"/>
            </w:tcMar>
          </w:tcPr>
          <w:p>
            <w:pPr>
              <w:spacing w:after="0" w:before="0"/>
            </w:pPr>
            <w:r>
              <w:rPr>
                <w:rFonts w:ascii="Arial" w:cs="Arial" w:eastAsia="Arial" w:hAnsi="Arial"/>
                <w:color w:val="1F2A33"/>
                <w:sz w:val="20"/>
                <w:szCs w:val="20"/>
              </w:rPr>
              <w:t xml:space="preserve">Long-form writing, complex instruction-following, document analysis, nuanced reasoning, agentic coding</w:t>
            </w:r>
          </w:p>
        </w:tc>
      </w:tr>
      <w:tr>
        <w:tc>
          <w:tcPr>
            <w:tcW w:type="dxa" w:w="2400"/>
            <w:tcBorders>
              <w:top w:val="single" w:color="DDDDDD" w:sz="1"/>
              <w:left w:val="single" w:color="DDDDDD" w:sz="1"/>
              <w:bottom w:val="single" w:color="DDDDDD" w:sz="1"/>
              <w:right w:val="single" w:color="DDDDDD" w:sz="1"/>
            </w:tcBorders>
            <w:shd w:fill="1F2A33" w:val="clear"/>
            <w:tcMar>
              <w:top w:type="dxa" w:w="100"/>
              <w:left w:type="dxa" w:w="160"/>
              <w:bottom w:type="dxa" w:w="100"/>
              <w:right w:type="dxa" w:w="160"/>
            </w:tcMar>
            <w:vAlign w:val="center"/>
          </w:tcPr>
          <w:p>
            <w:pPr>
              <w:spacing w:after="0" w:before="0"/>
              <w:jc w:val="left"/>
            </w:pPr>
            <w:r>
              <w:rPr>
                <w:rFonts w:ascii="Arial" w:cs="Arial" w:eastAsia="Arial" w:hAnsi="Arial"/>
                <w:b/>
                <w:bCs/>
                <w:color w:val="9C623A"/>
                <w:sz w:val="20"/>
                <w:szCs w:val="20"/>
              </w:rPr>
              <w:t xml:space="preserve">GPT-5.4 (OpenAI)</w:t>
            </w:r>
          </w:p>
        </w:tc>
        <w:tc>
          <w:tcPr>
            <w:tcW w:type="dxa" w:w="69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pPr>
              <w:spacing w:after="0" w:before="0"/>
            </w:pPr>
            <w:r>
              <w:rPr>
                <w:rFonts w:ascii="Arial" w:cs="Arial" w:eastAsia="Arial" w:hAnsi="Arial"/>
                <w:color w:val="1F2A33"/>
                <w:sz w:val="20"/>
                <w:szCs w:val="20"/>
              </w:rPr>
              <w:t xml:space="preserve">Short-form content, voice interaction, image analysis, data analysis (Code Interpreter), formal reasoning (Thinking), agentic coding (GPT-5.3 Codex)</w:t>
            </w:r>
          </w:p>
        </w:tc>
      </w:tr>
      <w:tr>
        <w:tc>
          <w:tcPr>
            <w:tcW w:type="dxa" w:w="2400"/>
            <w:tcBorders>
              <w:top w:val="single" w:color="DDDDDD" w:sz="1"/>
              <w:left w:val="single" w:color="DDDDDD" w:sz="1"/>
              <w:bottom w:val="single" w:color="DDDDDD" w:sz="1"/>
              <w:right w:val="single" w:color="DDDDDD" w:sz="1"/>
            </w:tcBorders>
            <w:shd w:fill="1F2A33" w:val="clear"/>
            <w:tcMar>
              <w:top w:type="dxa" w:w="100"/>
              <w:left w:type="dxa" w:w="160"/>
              <w:bottom w:type="dxa" w:w="100"/>
              <w:right w:type="dxa" w:w="160"/>
            </w:tcMar>
            <w:vAlign w:val="center"/>
          </w:tcPr>
          <w:p>
            <w:pPr>
              <w:spacing w:after="0" w:before="0"/>
              <w:jc w:val="left"/>
            </w:pPr>
            <w:r>
              <w:rPr>
                <w:rFonts w:ascii="Arial" w:cs="Arial" w:eastAsia="Arial" w:hAnsi="Arial"/>
                <w:b/>
                <w:bCs/>
                <w:color w:val="9C623A"/>
                <w:sz w:val="20"/>
                <w:szCs w:val="20"/>
              </w:rPr>
              <w:t xml:space="preserve">Gemini</w:t>
            </w:r>
          </w:p>
        </w:tc>
        <w:tc>
          <w:tcPr>
            <w:tcW w:type="dxa" w:w="6960"/>
            <w:tcBorders>
              <w:top w:val="single" w:color="DDDDDD" w:sz="1"/>
              <w:left w:val="single" w:color="DDDDDD" w:sz="1"/>
              <w:bottom w:val="single" w:color="DDDDDD" w:sz="1"/>
              <w:right w:val="single" w:color="DDDDDD" w:sz="1"/>
            </w:tcBorders>
            <w:shd w:fill="F5F5F5" w:val="clear"/>
            <w:tcMar>
              <w:top w:type="dxa" w:w="100"/>
              <w:left w:type="dxa" w:w="160"/>
              <w:bottom w:type="dxa" w:w="100"/>
              <w:right w:type="dxa" w:w="160"/>
            </w:tcMar>
          </w:tcPr>
          <w:p>
            <w:pPr>
              <w:spacing w:after="0" w:before="0"/>
            </w:pPr>
            <w:r>
              <w:rPr>
                <w:rFonts w:ascii="Arial" w:cs="Arial" w:eastAsia="Arial" w:hAnsi="Arial"/>
                <w:color w:val="1F2A33"/>
                <w:sz w:val="20"/>
                <w:szCs w:val="20"/>
              </w:rPr>
              <w:t xml:space="preserve">Google Workspace integration, very large file processing, multilingual tasks, high-volume cheap tasks (Gemini 3 Flash), benchmark-leading reasoning (Gemini 3.1 Pro)</w:t>
            </w:r>
          </w:p>
        </w:tc>
      </w:tr>
      <w:tr>
        <w:tc>
          <w:tcPr>
            <w:tcW w:type="dxa" w:w="2400"/>
            <w:tcBorders>
              <w:top w:val="single" w:color="DDDDDD" w:sz="1"/>
              <w:left w:val="single" w:color="DDDDDD" w:sz="1"/>
              <w:bottom w:val="single" w:color="DDDDDD" w:sz="1"/>
              <w:right w:val="single" w:color="DDDDDD" w:sz="1"/>
            </w:tcBorders>
            <w:shd w:fill="1F2A33" w:val="clear"/>
            <w:tcMar>
              <w:top w:type="dxa" w:w="100"/>
              <w:left w:type="dxa" w:w="160"/>
              <w:bottom w:type="dxa" w:w="100"/>
              <w:right w:type="dxa" w:w="160"/>
            </w:tcMar>
            <w:vAlign w:val="center"/>
          </w:tcPr>
          <w:p>
            <w:pPr>
              <w:spacing w:after="0" w:before="0"/>
              <w:jc w:val="left"/>
            </w:pPr>
            <w:r>
              <w:rPr>
                <w:rFonts w:ascii="Arial" w:cs="Arial" w:eastAsia="Arial" w:hAnsi="Arial"/>
                <w:b/>
                <w:bCs/>
                <w:color w:val="9C623A"/>
                <w:sz w:val="20"/>
                <w:szCs w:val="20"/>
              </w:rPr>
              <w:t xml:space="preserve">Perplexity</w:t>
            </w:r>
          </w:p>
        </w:tc>
        <w:tc>
          <w:tcPr>
            <w:tcW w:type="dxa" w:w="69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pPr>
              <w:spacing w:after="0" w:before="0"/>
            </w:pPr>
            <w:r>
              <w:rPr>
                <w:rFonts w:ascii="Arial" w:cs="Arial" w:eastAsia="Arial" w:hAnsi="Arial"/>
                <w:color w:val="1F2A33"/>
                <w:sz w:val="20"/>
                <w:szCs w:val="20"/>
              </w:rPr>
              <w:t xml:space="preserve">Live web research, fact-checking, current events, cited sources, multi-model research via Model Council, Deep Research for complex topics</w:t>
            </w:r>
          </w:p>
        </w:tc>
      </w:tr>
      <w:tr>
        <w:tc>
          <w:tcPr>
            <w:tcW w:type="dxa" w:w="2400"/>
            <w:tcBorders>
              <w:top w:val="single" w:color="DDDDDD" w:sz="1"/>
              <w:left w:val="single" w:color="DDDDDD" w:sz="1"/>
              <w:bottom w:val="single" w:color="DDDDDD" w:sz="1"/>
              <w:right w:val="single" w:color="DDDDDD" w:sz="1"/>
            </w:tcBorders>
            <w:shd w:fill="1F2A33" w:val="clear"/>
            <w:tcMar>
              <w:top w:type="dxa" w:w="100"/>
              <w:left w:type="dxa" w:w="160"/>
              <w:bottom w:type="dxa" w:w="100"/>
              <w:right w:type="dxa" w:w="160"/>
            </w:tcMar>
            <w:vAlign w:val="center"/>
          </w:tcPr>
          <w:p>
            <w:pPr>
              <w:spacing w:after="0" w:before="0"/>
              <w:jc w:val="left"/>
            </w:pPr>
            <w:r>
              <w:rPr>
                <w:rFonts w:ascii="Arial" w:cs="Arial" w:eastAsia="Arial" w:hAnsi="Arial"/>
                <w:b/>
                <w:bCs/>
                <w:color w:val="9C623A"/>
                <w:sz w:val="20"/>
                <w:szCs w:val="20"/>
              </w:rPr>
              <w:t xml:space="preserve">Grok</w:t>
            </w:r>
          </w:p>
        </w:tc>
        <w:tc>
          <w:tcPr>
            <w:tcW w:type="dxa" w:w="6960"/>
            <w:tcBorders>
              <w:top w:val="single" w:color="DDDDDD" w:sz="1"/>
              <w:left w:val="single" w:color="DDDDDD" w:sz="1"/>
              <w:bottom w:val="single" w:color="DDDDDD" w:sz="1"/>
              <w:right w:val="single" w:color="DDDDDD" w:sz="1"/>
            </w:tcBorders>
            <w:shd w:fill="F5F5F5" w:val="clear"/>
            <w:tcMar>
              <w:top w:type="dxa" w:w="100"/>
              <w:left w:type="dxa" w:w="160"/>
              <w:bottom w:type="dxa" w:w="100"/>
              <w:right w:type="dxa" w:w="160"/>
            </w:tcMar>
          </w:tcPr>
          <w:p>
            <w:pPr>
              <w:spacing w:after="0" w:before="0"/>
            </w:pPr>
            <w:r>
              <w:rPr>
                <w:rFonts w:ascii="Arial" w:cs="Arial" w:eastAsia="Arial" w:hAnsi="Arial"/>
                <w:color w:val="1F2A33"/>
                <w:sz w:val="20"/>
                <w:szCs w:val="20"/>
              </w:rPr>
              <w:t xml:space="preserve">Real-time X/Twitter signal monitoring, social discourse tracking, large-context work (2M token window), image generation (Aurora)</w:t>
            </w:r>
          </w:p>
        </w:tc>
      </w:tr>
      <w:tr>
        <w:tc>
          <w:tcPr>
            <w:tcW w:type="dxa" w:w="2400"/>
            <w:tcBorders>
              <w:top w:val="single" w:color="DDDDDD" w:sz="1"/>
              <w:left w:val="single" w:color="DDDDDD" w:sz="1"/>
              <w:bottom w:val="single" w:color="DDDDDD" w:sz="1"/>
              <w:right w:val="single" w:color="DDDDDD" w:sz="1"/>
            </w:tcBorders>
            <w:shd w:fill="1F2A33" w:val="clear"/>
            <w:tcMar>
              <w:top w:type="dxa" w:w="100"/>
              <w:left w:type="dxa" w:w="160"/>
              <w:bottom w:type="dxa" w:w="100"/>
              <w:right w:type="dxa" w:w="160"/>
            </w:tcMar>
            <w:vAlign w:val="center"/>
          </w:tcPr>
          <w:p>
            <w:pPr>
              <w:spacing w:after="0" w:before="0"/>
              <w:jc w:val="left"/>
            </w:pPr>
            <w:r>
              <w:rPr>
                <w:rFonts w:ascii="Arial" w:cs="Arial" w:eastAsia="Arial" w:hAnsi="Arial"/>
                <w:b/>
                <w:bCs/>
                <w:color w:val="9C623A"/>
                <w:sz w:val="20"/>
                <w:szCs w:val="20"/>
              </w:rPr>
              <w:t xml:space="preserve">Meta (Muse Spark / Llama 4)</w:t>
            </w:r>
          </w:p>
        </w:tc>
        <w:tc>
          <w:tcPr>
            <w:tcW w:type="dxa" w:w="69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pPr>
              <w:spacing w:after="0" w:before="0"/>
            </w:pPr>
            <w:r>
              <w:rPr>
                <w:rFonts w:ascii="Arial" w:cs="Arial" w:eastAsia="Arial" w:hAnsi="Arial"/>
                <w:color w:val="1F2A33"/>
                <w:sz w:val="20"/>
                <w:szCs w:val="20"/>
              </w:rPr>
              <w:t xml:space="preserve">Camera and physical environment analysis, full video understanding (Muse Spark). Open-weight local deployment without privacy concerns (Llama 4 via Ollama)</w:t>
            </w:r>
          </w:p>
        </w:tc>
      </w:tr>
      <w:tr>
        <w:tc>
          <w:tcPr>
            <w:tcW w:type="dxa" w:w="2400"/>
            <w:tcBorders>
              <w:top w:val="single" w:color="DDDDDD" w:sz="1"/>
              <w:left w:val="single" w:color="DDDDDD" w:sz="1"/>
              <w:bottom w:val="single" w:color="DDDDDD" w:sz="1"/>
              <w:right w:val="single" w:color="DDDDDD" w:sz="1"/>
            </w:tcBorders>
            <w:shd w:fill="1F2A33" w:val="clear"/>
            <w:tcMar>
              <w:top w:type="dxa" w:w="100"/>
              <w:left w:type="dxa" w:w="160"/>
              <w:bottom w:type="dxa" w:w="100"/>
              <w:right w:type="dxa" w:w="160"/>
            </w:tcMar>
            <w:vAlign w:val="center"/>
          </w:tcPr>
          <w:p>
            <w:pPr>
              <w:spacing w:after="0" w:before="0"/>
              <w:jc w:val="left"/>
            </w:pPr>
            <w:r>
              <w:rPr>
                <w:rFonts w:ascii="Arial" w:cs="Arial" w:eastAsia="Arial" w:hAnsi="Arial"/>
                <w:b/>
                <w:bCs/>
                <w:color w:val="9C623A"/>
                <w:sz w:val="20"/>
                <w:szCs w:val="20"/>
              </w:rPr>
              <w:t xml:space="preserve">Deepseek</w:t>
            </w:r>
          </w:p>
        </w:tc>
        <w:tc>
          <w:tcPr>
            <w:tcW w:type="dxa" w:w="6960"/>
            <w:tcBorders>
              <w:top w:val="single" w:color="DDDDDD" w:sz="1"/>
              <w:left w:val="single" w:color="DDDDDD" w:sz="1"/>
              <w:bottom w:val="single" w:color="DDDDDD" w:sz="1"/>
              <w:right w:val="single" w:color="DDDDDD" w:sz="1"/>
            </w:tcBorders>
            <w:shd w:fill="F5F5F5" w:val="clear"/>
            <w:tcMar>
              <w:top w:type="dxa" w:w="100"/>
              <w:left w:type="dxa" w:w="160"/>
              <w:bottom w:type="dxa" w:w="100"/>
              <w:right w:type="dxa" w:w="160"/>
            </w:tcMar>
          </w:tcPr>
          <w:p>
            <w:pPr>
              <w:spacing w:after="0" w:before="0"/>
            </w:pPr>
            <w:r>
              <w:rPr>
                <w:rFonts w:ascii="Arial" w:cs="Arial" w:eastAsia="Arial" w:hAnsi="Arial"/>
                <w:color w:val="1F2A33"/>
                <w:sz w:val="20"/>
                <w:szCs w:val="20"/>
              </w:rPr>
              <w:t xml:space="preserve">High-volume cost-sensitive workflows, coding at lower cost, local deployment via Ollama</w:t>
            </w:r>
          </w:p>
        </w:tc>
      </w:tr>
      <w:tr>
        <w:tc>
          <w:tcPr>
            <w:tcW w:type="dxa" w:w="2400"/>
            <w:tcBorders>
              <w:top w:val="single" w:color="DDDDDD" w:sz="1"/>
              <w:left w:val="single" w:color="DDDDDD" w:sz="1"/>
              <w:bottom w:val="single" w:color="DDDDDD" w:sz="1"/>
              <w:right w:val="single" w:color="DDDDDD" w:sz="1"/>
            </w:tcBorders>
            <w:shd w:fill="1F2A33" w:val="clear"/>
            <w:tcMar>
              <w:top w:type="dxa" w:w="100"/>
              <w:left w:type="dxa" w:w="160"/>
              <w:bottom w:type="dxa" w:w="100"/>
              <w:right w:type="dxa" w:w="160"/>
            </w:tcMar>
            <w:vAlign w:val="center"/>
          </w:tcPr>
          <w:p>
            <w:pPr>
              <w:spacing w:after="0" w:before="0"/>
              <w:jc w:val="left"/>
            </w:pPr>
            <w:r>
              <w:rPr>
                <w:rFonts w:ascii="Arial" w:cs="Arial" w:eastAsia="Arial" w:hAnsi="Arial"/>
                <w:b/>
                <w:bCs/>
                <w:color w:val="9C623A"/>
                <w:sz w:val="20"/>
                <w:szCs w:val="20"/>
              </w:rPr>
              <w:t xml:space="preserve">Qwen</w:t>
            </w:r>
          </w:p>
        </w:tc>
        <w:tc>
          <w:tcPr>
            <w:tcW w:type="dxa" w:w="69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pPr>
              <w:spacing w:after="0" w:before="0"/>
            </w:pPr>
            <w:r>
              <w:rPr>
                <w:rFonts w:ascii="Arial" w:cs="Arial" w:eastAsia="Arial" w:hAnsi="Arial"/>
                <w:color w:val="1F2A33"/>
                <w:sz w:val="20"/>
                <w:szCs w:val="20"/>
              </w:rPr>
              <w:t xml:space="preserve">Chinese language tasks, East Asian market context, coding at lower cost, local deployment</w:t>
            </w:r>
          </w:p>
        </w:tc>
      </w:tr>
      <w:tr>
        <w:tc>
          <w:tcPr>
            <w:tcW w:type="dxa" w:w="2400"/>
            <w:tcBorders>
              <w:top w:val="single" w:color="DDDDDD" w:sz="1"/>
              <w:left w:val="single" w:color="DDDDDD" w:sz="1"/>
              <w:bottom w:val="single" w:color="DDDDDD" w:sz="1"/>
              <w:right w:val="single" w:color="DDDDDD" w:sz="1"/>
            </w:tcBorders>
            <w:shd w:fill="1F2A33" w:val="clear"/>
            <w:tcMar>
              <w:top w:type="dxa" w:w="100"/>
              <w:left w:type="dxa" w:w="160"/>
              <w:bottom w:type="dxa" w:w="100"/>
              <w:right w:type="dxa" w:w="160"/>
            </w:tcMar>
            <w:vAlign w:val="center"/>
          </w:tcPr>
          <w:p>
            <w:pPr>
              <w:spacing w:after="0" w:before="0"/>
              <w:jc w:val="left"/>
            </w:pPr>
            <w:r>
              <w:rPr>
                <w:rFonts w:ascii="Arial" w:cs="Arial" w:eastAsia="Arial" w:hAnsi="Arial"/>
                <w:b/>
                <w:bCs/>
                <w:color w:val="9C623A"/>
                <w:sz w:val="20"/>
                <w:szCs w:val="20"/>
              </w:rPr>
              <w:t xml:space="preserve">Kimi</w:t>
            </w:r>
          </w:p>
        </w:tc>
        <w:tc>
          <w:tcPr>
            <w:tcW w:type="dxa" w:w="6960"/>
            <w:tcBorders>
              <w:top w:val="single" w:color="DDDDDD" w:sz="1"/>
              <w:left w:val="single" w:color="DDDDDD" w:sz="1"/>
              <w:bottom w:val="single" w:color="DDDDDD" w:sz="1"/>
              <w:right w:val="single" w:color="DDDDDD" w:sz="1"/>
            </w:tcBorders>
            <w:shd w:fill="F5F5F5" w:val="clear"/>
            <w:tcMar>
              <w:top w:type="dxa" w:w="100"/>
              <w:left w:type="dxa" w:w="160"/>
              <w:bottom w:type="dxa" w:w="100"/>
              <w:right w:type="dxa" w:w="160"/>
            </w:tcMar>
          </w:tcPr>
          <w:p>
            <w:pPr>
              <w:spacing w:after="0" w:before="0"/>
            </w:pPr>
            <w:r>
              <w:rPr>
                <w:rFonts w:ascii="Arial" w:cs="Arial" w:eastAsia="Arial" w:hAnsi="Arial"/>
                <w:color w:val="1F2A33"/>
                <w:sz w:val="20"/>
                <w:szCs w:val="20"/>
              </w:rPr>
              <w:t xml:space="preserve">Parallel multi-step research via Agent Swarm, visual-to-code workflows, open-weight local deployment, agentic tasks at low cost</w:t>
            </w:r>
          </w:p>
        </w:tc>
      </w:tr>
      <w:tr>
        <w:tc>
          <w:tcPr>
            <w:tcW w:type="dxa" w:w="2400"/>
            <w:tcBorders>
              <w:top w:val="single" w:color="DDDDDD" w:sz="1"/>
              <w:left w:val="single" w:color="DDDDDD" w:sz="1"/>
              <w:bottom w:val="single" w:color="DDDDDD" w:sz="1"/>
              <w:right w:val="single" w:color="DDDDDD" w:sz="1"/>
            </w:tcBorders>
            <w:shd w:fill="1F2A33" w:val="clear"/>
            <w:tcMar>
              <w:top w:type="dxa" w:w="100"/>
              <w:left w:type="dxa" w:w="160"/>
              <w:bottom w:type="dxa" w:w="100"/>
              <w:right w:type="dxa" w:w="160"/>
            </w:tcMar>
            <w:vAlign w:val="center"/>
          </w:tcPr>
          <w:p>
            <w:pPr>
              <w:spacing w:after="0" w:before="0"/>
              <w:jc w:val="left"/>
            </w:pPr>
            <w:r>
              <w:rPr>
                <w:rFonts w:ascii="Arial" w:cs="Arial" w:eastAsia="Arial" w:hAnsi="Arial"/>
                <w:b/>
                <w:bCs/>
                <w:color w:val="9C623A"/>
                <w:sz w:val="20"/>
                <w:szCs w:val="20"/>
              </w:rPr>
              <w:t xml:space="preserve">Mistral</w:t>
            </w:r>
          </w:p>
        </w:tc>
        <w:tc>
          <w:tcPr>
            <w:tcW w:type="dxa" w:w="6960"/>
            <w:tcBorders>
              <w:top w:val="single" w:color="DDDDDD" w:sz="1"/>
              <w:left w:val="single" w:color="DDDDDD" w:sz="1"/>
              <w:bottom w:val="single" w:color="DDDDDD" w:sz="1"/>
              <w:right w:val="single" w:color="DDDDDD" w:sz="1"/>
            </w:tcBorders>
            <w:shd w:fill="FFFFFF" w:val="clear"/>
            <w:tcMar>
              <w:top w:type="dxa" w:w="100"/>
              <w:left w:type="dxa" w:w="160"/>
              <w:bottom w:type="dxa" w:w="100"/>
              <w:right w:type="dxa" w:w="160"/>
            </w:tcMar>
          </w:tcPr>
          <w:p>
            <w:pPr>
              <w:spacing w:after="0" w:before="0"/>
            </w:pPr>
            <w:r>
              <w:rPr>
                <w:rFonts w:ascii="Arial" w:cs="Arial" w:eastAsia="Arial" w:hAnsi="Arial"/>
                <w:color w:val="1F2A33"/>
                <w:sz w:val="20"/>
                <w:szCs w:val="20"/>
              </w:rPr>
              <w:t xml:space="preserve">EU-compliant deployments, GDPR-sensitive workflows, European data residency requirements</w:t>
            </w:r>
          </w:p>
        </w:tc>
      </w:tr>
      <w:tr>
        <w:tc>
          <w:tcPr>
            <w:tcW w:type="dxa" w:w="2400"/>
            <w:tcBorders>
              <w:top w:val="single" w:color="DDDDDD" w:sz="1"/>
              <w:left w:val="single" w:color="DDDDDD" w:sz="1"/>
              <w:bottom w:val="single" w:color="DDDDDD" w:sz="1"/>
              <w:right w:val="single" w:color="DDDDDD" w:sz="1"/>
            </w:tcBorders>
            <w:shd w:fill="1F2A33" w:val="clear"/>
            <w:tcMar>
              <w:top w:type="dxa" w:w="100"/>
              <w:left w:type="dxa" w:w="160"/>
              <w:bottom w:type="dxa" w:w="100"/>
              <w:right w:type="dxa" w:w="160"/>
            </w:tcMar>
            <w:vAlign w:val="center"/>
          </w:tcPr>
          <w:p>
            <w:pPr>
              <w:spacing w:after="0" w:before="0"/>
              <w:jc w:val="left"/>
            </w:pPr>
            <w:r>
              <w:rPr>
                <w:rFonts w:ascii="Arial" w:cs="Arial" w:eastAsia="Arial" w:hAnsi="Arial"/>
                <w:b/>
                <w:bCs/>
                <w:color w:val="9C623A"/>
                <w:sz w:val="20"/>
                <w:szCs w:val="20"/>
              </w:rPr>
              <w:t xml:space="preserve">Gemma 4 (local)</w:t>
            </w:r>
          </w:p>
        </w:tc>
        <w:tc>
          <w:tcPr>
            <w:tcW w:type="dxa" w:w="6960"/>
            <w:tcBorders>
              <w:top w:val="single" w:color="DDDDDD" w:sz="1"/>
              <w:left w:val="single" w:color="DDDDDD" w:sz="1"/>
              <w:bottom w:val="single" w:color="DDDDDD" w:sz="1"/>
              <w:right w:val="single" w:color="DDDDDD" w:sz="1"/>
            </w:tcBorders>
            <w:shd w:fill="F5F5F5" w:val="clear"/>
            <w:tcMar>
              <w:top w:type="dxa" w:w="100"/>
              <w:left w:type="dxa" w:w="160"/>
              <w:bottom w:type="dxa" w:w="100"/>
              <w:right w:type="dxa" w:w="160"/>
            </w:tcMar>
          </w:tcPr>
          <w:p>
            <w:pPr>
              <w:spacing w:after="0" w:before="0"/>
            </w:pPr>
            <w:r>
              <w:rPr>
                <w:rFonts w:ascii="Arial" w:cs="Arial" w:eastAsia="Arial" w:hAnsi="Arial"/>
                <w:color w:val="1F2A33"/>
                <w:sz w:val="20"/>
                <w:szCs w:val="20"/>
              </w:rPr>
              <w:t xml:space="preserve">Private document processing, offline workflows, vision and OCR tasks, no-cost inference on your own hardware</w:t>
            </w:r>
          </w:p>
        </w:tc>
      </w:tr>
    </w:tbl>
    <w:p>
      <w:pPr>
        <w:spacing w:after="0" w:before="120"/>
      </w:pPr>
      <w:r>
        <w:t xml:space="preserve"/>
      </w:r>
    </w:p>
    <w:p>
      <w:pPr>
        <w:pBdr>
          <w:bottom w:val="single" w:color="9C623A" w:sz="6" w:space="4"/>
        </w:pBdr>
        <w:spacing w:after="120" w:before="320"/>
      </w:pPr>
      <w:r>
        <w:rPr>
          <w:rFonts w:ascii="Arial" w:cs="Arial" w:eastAsia="Arial" w:hAnsi="Arial"/>
          <w:b/>
          <w:bCs/>
          <w:color w:val="1F2A33"/>
          <w:sz w:val="36"/>
          <w:szCs w:val="36"/>
        </w:rPr>
        <w:t xml:space="preserve">Task-by-Task: Which Model to Use</w:t>
      </w:r>
    </w:p>
    <w:p>
      <w:pPr>
        <w:spacing w:after="120" w:before="0"/>
      </w:pPr>
      <w:r>
        <w:rPr>
          <w:rFonts w:ascii="Arial" w:cs="Arial" w:eastAsia="Arial" w:hAnsi="Arial"/>
          <w:i w:val="false"/>
          <w:iCs w:val="false"/>
          <w:color w:val="1F2A33"/>
          <w:sz w:val="22"/>
          <w:szCs w:val="22"/>
        </w:rPr>
        <w:t xml:space="preserve">This is the core of the guide. For each task type, the recommendation is based on which model consistently produces the best output, not which model is most popular or most heavily marketed.</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000"/>
        <w:gridCol w:w="4560"/>
      </w:tblGrid>
      <w:tr>
        <w:trPr>
          <w:tblHeader/>
        </w:trPr>
        <w:tc>
          <w:tcPr>
            <w:tcW w:type="dxa" w:w="2800"/>
            <w:tcBorders>
              <w:top w:val="single" w:color="DDDDDD" w:sz="1"/>
              <w:left w:val="single" w:color="DDDDDD" w:sz="1"/>
              <w:bottom w:val="single" w:color="DDDDDD" w:sz="1"/>
              <w:right w:val="single" w:color="DDDDDD" w:sz="1"/>
            </w:tcBorders>
            <w:shd w:fill="1F2A33" w:val="clear"/>
            <w:tcMar>
              <w:top w:type="dxa" w:w="100"/>
              <w:left w:type="dxa" w:w="120"/>
              <w:bottom w:type="dxa" w:w="100"/>
              <w:right w:type="dxa" w:w="120"/>
            </w:tcMar>
          </w:tcPr>
          <w:p>
            <w:r>
              <w:rPr>
                <w:rFonts w:ascii="Arial" w:cs="Arial" w:eastAsia="Arial" w:hAnsi="Arial"/>
                <w:b/>
                <w:bCs/>
                <w:color w:val="F2F1ED"/>
                <w:sz w:val="20"/>
                <w:szCs w:val="20"/>
              </w:rPr>
              <w:t xml:space="preserve">Task</w:t>
            </w:r>
          </w:p>
        </w:tc>
        <w:tc>
          <w:tcPr>
            <w:tcW w:type="dxa" w:w="2000"/>
            <w:tcBorders>
              <w:top w:val="single" w:color="DDDDDD" w:sz="1"/>
              <w:left w:val="single" w:color="DDDDDD" w:sz="1"/>
              <w:bottom w:val="single" w:color="DDDDDD" w:sz="1"/>
              <w:right w:val="single" w:color="DDDDDD" w:sz="1"/>
            </w:tcBorders>
            <w:shd w:fill="1F2A33" w:val="clear"/>
            <w:tcMar>
              <w:top w:type="dxa" w:w="100"/>
              <w:left w:type="dxa" w:w="120"/>
              <w:bottom w:type="dxa" w:w="100"/>
              <w:right w:type="dxa" w:w="120"/>
            </w:tcMar>
          </w:tcPr>
          <w:p>
            <w:r>
              <w:rPr>
                <w:rFonts w:ascii="Arial" w:cs="Arial" w:eastAsia="Arial" w:hAnsi="Arial"/>
                <w:b/>
                <w:bCs/>
                <w:color w:val="F2F1ED"/>
                <w:sz w:val="20"/>
                <w:szCs w:val="20"/>
              </w:rPr>
              <w:t xml:space="preserve">Best Model</w:t>
            </w:r>
          </w:p>
        </w:tc>
        <w:tc>
          <w:tcPr>
            <w:tcW w:type="dxa" w:w="4560"/>
            <w:tcBorders>
              <w:top w:val="single" w:color="DDDDDD" w:sz="1"/>
              <w:left w:val="single" w:color="DDDDDD" w:sz="1"/>
              <w:bottom w:val="single" w:color="DDDDDD" w:sz="1"/>
              <w:right w:val="single" w:color="DDDDDD" w:sz="1"/>
            </w:tcBorders>
            <w:shd w:fill="1F2A33" w:val="clear"/>
            <w:tcMar>
              <w:top w:type="dxa" w:w="100"/>
              <w:left w:type="dxa" w:w="120"/>
              <w:bottom w:type="dxa" w:w="100"/>
              <w:right w:type="dxa" w:w="120"/>
            </w:tcMar>
          </w:tcPr>
          <w:p>
            <w:r>
              <w:rPr>
                <w:rFonts w:ascii="Arial" w:cs="Arial" w:eastAsia="Arial" w:hAnsi="Arial"/>
                <w:b/>
                <w:bCs/>
                <w:color w:val="F2F1ED"/>
                <w:sz w:val="20"/>
                <w:szCs w:val="20"/>
              </w:rPr>
              <w:t xml:space="preserve">Why</w:t>
            </w:r>
          </w:p>
        </w:tc>
      </w:tr>
      <w:tr>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1F2A33"/>
                <w:sz w:val="20"/>
                <w:szCs w:val="20"/>
              </w:rPr>
              <w:t xml:space="preserve">Long-form writing and content drafts</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9C623A"/>
                <w:sz w:val="20"/>
                <w:szCs w:val="20"/>
              </w:rPr>
              <w:t xml:space="preserve">Claude Sonnet/Opus</w:t>
            </w:r>
          </w:p>
        </w:tc>
        <w:tc>
          <w:tcPr>
            <w:tcW w:type="dxa" w:w="4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F2A33"/>
                <w:sz w:val="20"/>
                <w:szCs w:val="20"/>
              </w:rPr>
              <w:t xml:space="preserve">Nuanced, brand-voice-consistent, handles complex instructions reliably.</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1F2A33"/>
                <w:sz w:val="20"/>
                <w:szCs w:val="20"/>
              </w:rPr>
              <w:t xml:space="preserve">Short punchy copy and social posts</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9C623A"/>
                <w:sz w:val="20"/>
                <w:szCs w:val="20"/>
              </w:rPr>
              <w:t xml:space="preserve">GPT-5.3 Instant</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F2A33"/>
                <w:sz w:val="20"/>
                <w:szCs w:val="20"/>
              </w:rPr>
              <w:t xml:space="preserve">Fast, direct, good for quick turnaround content.</w:t>
            </w:r>
          </w:p>
        </w:tc>
      </w:tr>
      <w:tr>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1F2A33"/>
                <w:sz w:val="20"/>
                <w:szCs w:val="20"/>
              </w:rPr>
              <w:t xml:space="preserve">Complex code and automation builds</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9C623A"/>
                <w:sz w:val="20"/>
                <w:szCs w:val="20"/>
              </w:rPr>
              <w:t xml:space="preserve">Claude / GPT-5.4 / Gemini 3.1 Pro</w:t>
            </w:r>
          </w:p>
        </w:tc>
        <w:tc>
          <w:tcPr>
            <w:tcW w:type="dxa" w:w="4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F2A33"/>
                <w:sz w:val="20"/>
                <w:szCs w:val="20"/>
              </w:rPr>
              <w:t xml:space="preserve">All three are genuinely competitive. Claude strong on multi-step logic. GPT-5.4 fast and reliable. Gemini 3.1 Pro closing the gap quickly.</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1F2A33"/>
                <w:sz w:val="20"/>
                <w:szCs w:val="20"/>
              </w:rPr>
              <w:t xml:space="preserve">Quick scripts and code generation</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9C623A"/>
                <w:sz w:val="20"/>
                <w:szCs w:val="20"/>
              </w:rPr>
              <w:t xml:space="preserve">GPT-5.3 Instant</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F2A33"/>
                <w:sz w:val="20"/>
                <w:szCs w:val="20"/>
              </w:rPr>
              <w:t xml:space="preserve">Speed matters more than nuance for simple scripts.</w:t>
            </w:r>
          </w:p>
        </w:tc>
      </w:tr>
      <w:tr>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1F2A33"/>
                <w:sz w:val="20"/>
                <w:szCs w:val="20"/>
              </w:rPr>
              <w:t xml:space="preserve">Google Apps Script and Workspace</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9C623A"/>
                <w:sz w:val="20"/>
                <w:szCs w:val="20"/>
              </w:rPr>
              <w:t xml:space="preserve">Gemini</w:t>
            </w:r>
          </w:p>
        </w:tc>
        <w:tc>
          <w:tcPr>
            <w:tcW w:type="dxa" w:w="4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F2A33"/>
                <w:sz w:val="20"/>
                <w:szCs w:val="20"/>
              </w:rPr>
              <w:t xml:space="preserve">Native advantage inside the Google ecosystem.</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1F2A33"/>
                <w:sz w:val="20"/>
                <w:szCs w:val="20"/>
              </w:rPr>
              <w:t xml:space="preserve">Autonomous coding agent tasks</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9C623A"/>
                <w:sz w:val="20"/>
                <w:szCs w:val="20"/>
              </w:rPr>
              <w:t xml:space="preserve">Claude Code / GPT-5.3 Codex</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F2A33"/>
                <w:sz w:val="20"/>
                <w:szCs w:val="20"/>
              </w:rPr>
              <w:t xml:space="preserve">Both are current benchmarks for agentic coding. Claude Code strong on multi-file builds. GPT-5.3 Codex competitive and improving fast.</w:t>
            </w:r>
          </w:p>
        </w:tc>
      </w:tr>
      <w:tr>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1F2A33"/>
                <w:sz w:val="20"/>
                <w:szCs w:val="20"/>
              </w:rPr>
              <w:t xml:space="preserve">Research and current information</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9C623A"/>
                <w:sz w:val="20"/>
                <w:szCs w:val="20"/>
              </w:rPr>
              <w:t xml:space="preserve">Perplexity</w:t>
            </w:r>
          </w:p>
        </w:tc>
        <w:tc>
          <w:tcPr>
            <w:tcW w:type="dxa" w:w="4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F2A33"/>
                <w:sz w:val="20"/>
                <w:szCs w:val="20"/>
              </w:rPr>
              <w:t xml:space="preserve">Built for web retrieval, cites sources, pulls live data.</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1F2A33"/>
                <w:sz w:val="20"/>
                <w:szCs w:val="20"/>
              </w:rPr>
              <w:t xml:space="preserve">Real-time social and X/Twitter signals</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9C623A"/>
                <w:sz w:val="20"/>
                <w:szCs w:val="20"/>
              </w:rPr>
              <w:t xml:space="preserve">Grok</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F2A33"/>
                <w:sz w:val="20"/>
                <w:szCs w:val="20"/>
              </w:rPr>
              <w:t xml:space="preserve">Live X data baked in, no workarounds needed.</w:t>
            </w:r>
          </w:p>
        </w:tc>
      </w:tr>
      <w:tr>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1F2A33"/>
                <w:sz w:val="20"/>
                <w:szCs w:val="20"/>
              </w:rPr>
              <w:t xml:space="preserve">Long document analysis</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9C623A"/>
                <w:sz w:val="20"/>
                <w:szCs w:val="20"/>
              </w:rPr>
              <w:t xml:space="preserve">Claude Opus</w:t>
            </w:r>
          </w:p>
        </w:tc>
        <w:tc>
          <w:tcPr>
            <w:tcW w:type="dxa" w:w="4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F2A33"/>
                <w:sz w:val="20"/>
                <w:szCs w:val="20"/>
              </w:rPr>
              <w:t xml:space="preserve">200K context, handles nuance across very long documents.</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1F2A33"/>
                <w:sz w:val="20"/>
                <w:szCs w:val="20"/>
              </w:rPr>
              <w:t xml:space="preserve">Very large file processing</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9C623A"/>
                <w:sz w:val="20"/>
                <w:szCs w:val="20"/>
              </w:rPr>
              <w:t xml:space="preserve">Gemini 1.5 Pro</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F2A33"/>
                <w:sz w:val="20"/>
                <w:szCs w:val="20"/>
              </w:rPr>
              <w:t xml:space="preserve">1M token context window for extremely large inputs.</w:t>
            </w:r>
          </w:p>
        </w:tc>
      </w:tr>
      <w:tr>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1F2A33"/>
                <w:sz w:val="20"/>
                <w:szCs w:val="20"/>
              </w:rPr>
              <w:t xml:space="preserve">Hard math and formal reasoning</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9C623A"/>
                <w:sz w:val="20"/>
                <w:szCs w:val="20"/>
              </w:rPr>
              <w:t xml:space="preserve">GPT-5.4 Thinking</w:t>
            </w:r>
          </w:p>
        </w:tc>
        <w:tc>
          <w:tcPr>
            <w:tcW w:type="dxa" w:w="4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F2A33"/>
                <w:sz w:val="20"/>
                <w:szCs w:val="20"/>
              </w:rPr>
              <w:t xml:space="preserve">Strongest on formal logic chains and mathematical proofs.</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1F2A33"/>
                <w:sz w:val="20"/>
                <w:szCs w:val="20"/>
              </w:rPr>
              <w:t xml:space="preserve">Complex multi-step reasoning</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9C623A"/>
                <w:sz w:val="20"/>
                <w:szCs w:val="20"/>
              </w:rPr>
              <w:t xml:space="preserve">Claude Opus / GPT-5.4 / Gemini 3.1 Pro</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F2A33"/>
                <w:sz w:val="20"/>
                <w:szCs w:val="20"/>
              </w:rPr>
              <w:t xml:space="preserve">All three are strong. GPT-5.4 Thinking edges ahead on structured logic. Claude and Gemini 3.1 Pro stronger on ambiguous judgment calls.</w:t>
            </w:r>
          </w:p>
        </w:tc>
      </w:tr>
      <w:tr>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1F2A33"/>
                <w:sz w:val="20"/>
                <w:szCs w:val="20"/>
              </w:rPr>
              <w:t xml:space="preserve">Image analysis and vision tasks</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9C623A"/>
                <w:sz w:val="20"/>
                <w:szCs w:val="20"/>
              </w:rPr>
              <w:t xml:space="preserve">GPT-5.4 / Muse Spark</w:t>
            </w:r>
          </w:p>
        </w:tc>
        <w:tc>
          <w:tcPr>
            <w:tcW w:type="dxa" w:w="4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F2A33"/>
                <w:sz w:val="20"/>
                <w:szCs w:val="20"/>
              </w:rPr>
              <w:t xml:space="preserve">GPT-5.4 strong with image generation. Muse Spark (Meta, April 2026) excels at real-world physical environment analysis via camera.</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1F2A33"/>
                <w:sz w:val="20"/>
                <w:szCs w:val="20"/>
              </w:rPr>
              <w:t xml:space="preserve">Video analysis</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9C623A"/>
                <w:sz w:val="20"/>
                <w:szCs w:val="20"/>
              </w:rPr>
              <w:t xml:space="preserve">Gemini / Muse Spark</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F2A33"/>
                <w:sz w:val="20"/>
                <w:szCs w:val="20"/>
              </w:rPr>
              <w:t xml:space="preserve">Currently the only two models that natively watch a full video rather than sampling frames. Both released or updated in early 2026.</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1F2A33"/>
                <w:sz w:val="20"/>
                <w:szCs w:val="20"/>
              </w:rPr>
              <w:t xml:space="preserve">Visual tasks inside Google products</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9C623A"/>
                <w:sz w:val="20"/>
                <w:szCs w:val="20"/>
              </w:rPr>
              <w:t xml:space="preserve">Gemini</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F2A33"/>
                <w:sz w:val="20"/>
                <w:szCs w:val="20"/>
              </w:rPr>
              <w:t xml:space="preserve">Native integration with Google Docs, Slides, Drive.</w:t>
            </w:r>
          </w:p>
        </w:tc>
      </w:tr>
      <w:tr>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1F2A33"/>
                <w:sz w:val="20"/>
                <w:szCs w:val="20"/>
              </w:rPr>
              <w:t xml:space="preserve">High-volume cheap classification</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9C623A"/>
                <w:sz w:val="20"/>
                <w:szCs w:val="20"/>
              </w:rPr>
              <w:t xml:space="preserve">Gemini 3 Flash / GPT-5.4 mini / Claude Haiku</w:t>
            </w:r>
          </w:p>
        </w:tc>
        <w:tc>
          <w:tcPr>
            <w:tcW w:type="dxa" w:w="4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F2A33"/>
                <w:sz w:val="20"/>
                <w:szCs w:val="20"/>
              </w:rPr>
              <w:t xml:space="preserve">Fast, cheap, reliable for routing and simple logic.</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1F2A33"/>
                <w:sz w:val="20"/>
                <w:szCs w:val="20"/>
              </w:rPr>
              <w:t xml:space="preserve">Structured JSON output</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9C623A"/>
                <w:sz w:val="20"/>
                <w:szCs w:val="20"/>
              </w:rPr>
              <w:t xml:space="preserve">Claude / GPT-5.4</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F2A33"/>
                <w:sz w:val="20"/>
                <w:szCs w:val="20"/>
              </w:rPr>
              <w:t xml:space="preserve">Both are strong and reliable. Test both with your specific schema before committing to one.</w:t>
            </w:r>
          </w:p>
        </w:tc>
      </w:tr>
      <w:tr>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1F2A33"/>
                <w:sz w:val="20"/>
                <w:szCs w:val="20"/>
              </w:rPr>
              <w:t xml:space="preserve">Multilingual tasks</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9C623A"/>
                <w:sz w:val="20"/>
                <w:szCs w:val="20"/>
              </w:rPr>
              <w:t xml:space="preserve">Gemini</w:t>
            </w:r>
          </w:p>
        </w:tc>
        <w:tc>
          <w:tcPr>
            <w:tcW w:type="dxa" w:w="4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F2A33"/>
                <w:sz w:val="20"/>
                <w:szCs w:val="20"/>
              </w:rPr>
              <w:t xml:space="preserve">Genuine edge on non-English languages, especially Asian.</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1F2A33"/>
                <w:sz w:val="20"/>
                <w:szCs w:val="20"/>
              </w:rPr>
              <w:t xml:space="preserve">Voice and conversation</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9C623A"/>
                <w:sz w:val="20"/>
                <w:szCs w:val="20"/>
              </w:rPr>
              <w:t xml:space="preserve">GPT-5.4</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F2A33"/>
                <w:sz w:val="20"/>
                <w:szCs w:val="20"/>
              </w:rPr>
              <w:t xml:space="preserve">Most mature voice mode. Low latency, natural delivery.</w:t>
            </w:r>
          </w:p>
        </w:tc>
      </w:tr>
      <w:tr>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1F2A33"/>
                <w:sz w:val="20"/>
                <w:szCs w:val="20"/>
              </w:rPr>
              <w:t xml:space="preserve">Spreadsheet and data analysis</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9C623A"/>
                <w:sz w:val="20"/>
                <w:szCs w:val="20"/>
              </w:rPr>
              <w:t xml:space="preserve">ChatGPT Advanced Data Analysis</w:t>
            </w:r>
          </w:p>
        </w:tc>
        <w:tc>
          <w:tcPr>
            <w:tcW w:type="dxa" w:w="4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F2A33"/>
                <w:sz w:val="20"/>
                <w:szCs w:val="20"/>
              </w:rPr>
              <w:t xml:space="preserve">Code Interpreter is the standout for exploratory data work.</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1F2A33"/>
                <w:sz w:val="20"/>
                <w:szCs w:val="20"/>
              </w:rPr>
              <w:t xml:space="preserve">Private/sensitive documents (local)</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9C623A"/>
                <w:sz w:val="20"/>
                <w:szCs w:val="20"/>
              </w:rPr>
              <w:t xml:space="preserve">Gemma 4 via Ollama</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F2A33"/>
                <w:sz w:val="20"/>
                <w:szCs w:val="20"/>
              </w:rPr>
              <w:t xml:space="preserve">Runs locally, no data leaves the machine.</w:t>
            </w:r>
          </w:p>
        </w:tc>
      </w:tr>
      <w:tr>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1F2A33"/>
                <w:sz w:val="20"/>
                <w:szCs w:val="20"/>
              </w:rPr>
              <w:t xml:space="preserve">High-volume builds at lower cost</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9C623A"/>
                <w:sz w:val="20"/>
                <w:szCs w:val="20"/>
              </w:rPr>
              <w:t xml:space="preserve">Deepseek V3/R1</w:t>
            </w:r>
          </w:p>
        </w:tc>
        <w:tc>
          <w:tcPr>
            <w:tcW w:type="dxa" w:w="4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F2A33"/>
                <w:sz w:val="20"/>
                <w:szCs w:val="20"/>
              </w:rPr>
              <w:t xml:space="preserve">Comparable output to premium models at fraction of cost.</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1F2A33"/>
                <w:sz w:val="20"/>
                <w:szCs w:val="20"/>
              </w:rPr>
              <w:t xml:space="preserve">Chinese language and East Asia context</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b/>
                <w:bCs/>
                <w:color w:val="9C623A"/>
                <w:sz w:val="20"/>
                <w:szCs w:val="20"/>
              </w:rPr>
              <w:t xml:space="preserve">Qwen</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F2A33"/>
                <w:sz w:val="20"/>
                <w:szCs w:val="20"/>
              </w:rPr>
              <w:t xml:space="preserve">Trained on significantly more relevant regional data.</w:t>
            </w:r>
          </w:p>
        </w:tc>
      </w:tr>
      <w:tr>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1F2A33"/>
                <w:sz w:val="20"/>
                <w:szCs w:val="20"/>
              </w:rPr>
              <w:t xml:space="preserve">EU data residency requirements</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b/>
                <w:bCs/>
                <w:color w:val="9C623A"/>
                <w:sz w:val="20"/>
                <w:szCs w:val="20"/>
              </w:rPr>
              <w:t xml:space="preserve">Mistral</w:t>
            </w:r>
          </w:p>
        </w:tc>
        <w:tc>
          <w:tcPr>
            <w:tcW w:type="dxa" w:w="4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F2A33"/>
                <w:sz w:val="20"/>
                <w:szCs w:val="20"/>
              </w:rPr>
              <w:t xml:space="preserve">French company, subject to EU law and GDPR.</w:t>
            </w:r>
          </w:p>
        </w:tc>
      </w:tr>
    </w:tbl>
    <w:p>
      <w:pPr>
        <w:spacing w:after="0" w:before="120"/>
      </w:pPr>
      <w:r>
        <w:t xml:space="preserve"/>
      </w:r>
    </w:p>
    <w:p>
      <w:pPr>
        <w:pBdr>
          <w:bottom w:val="single" w:color="9C623A" w:sz="6" w:space="4"/>
        </w:pBdr>
        <w:spacing w:after="120" w:before="320"/>
      </w:pPr>
      <w:r>
        <w:rPr>
          <w:rFonts w:ascii="Arial" w:cs="Arial" w:eastAsia="Arial" w:hAnsi="Arial"/>
          <w:b/>
          <w:bCs/>
          <w:color w:val="1F2A33"/>
          <w:sz w:val="36"/>
          <w:szCs w:val="36"/>
        </w:rPr>
        <w:t xml:space="preserve">For Small Business Owners: The Short Version</w:t>
      </w:r>
    </w:p>
    <w:p>
      <w:pPr>
        <w:spacing w:after="120" w:before="0"/>
      </w:pPr>
      <w:r>
        <w:rPr>
          <w:rFonts w:ascii="Arial" w:cs="Arial" w:eastAsia="Arial" w:hAnsi="Arial"/>
          <w:i w:val="false"/>
          <w:iCs w:val="false"/>
          <w:color w:val="1F2A33"/>
          <w:sz w:val="22"/>
          <w:szCs w:val="22"/>
        </w:rPr>
        <w:t xml:space="preserve">If you run a service business and you do not need all the technical detail above, here is the practical version.</w:t>
      </w:r>
    </w:p>
    <w:p>
      <w:pPr>
        <w:spacing w:after="80" w:before="280"/>
      </w:pPr>
      <w:r>
        <w:rPr>
          <w:rFonts w:ascii="Arial" w:cs="Arial" w:eastAsia="Arial" w:hAnsi="Arial"/>
          <w:b/>
          <w:bCs/>
          <w:color w:val="9C623A"/>
          <w:sz w:val="28"/>
          <w:szCs w:val="28"/>
        </w:rPr>
        <w:t xml:space="preserve">Start here</w:t>
      </w:r>
    </w:p>
    <w:p>
      <w:pPr>
        <w:spacing w:after="120" w:before="0"/>
      </w:pPr>
      <w:r>
        <w:rPr>
          <w:rFonts w:ascii="Arial" w:cs="Arial" w:eastAsia="Arial" w:hAnsi="Arial"/>
          <w:i w:val="false"/>
          <w:iCs w:val="false"/>
          <w:color w:val="1F2A33"/>
          <w:sz w:val="22"/>
          <w:szCs w:val="22"/>
        </w:rPr>
        <w:t xml:space="preserve">ChatGPT for everyday tasks: drafting emails, summarizing documents, brainstorming, answering quick questions. It is the most widely used tool for a reason and covers a broad range of general business tasks reliably.</w:t>
      </w:r>
    </w:p>
    <w:p>
      <w:pPr>
        <w:spacing w:after="120" w:before="0"/>
      </w:pPr>
      <w:r>
        <w:rPr>
          <w:rFonts w:ascii="Arial" w:cs="Arial" w:eastAsia="Arial" w:hAnsi="Arial"/>
          <w:i w:val="false"/>
          <w:iCs w:val="false"/>
          <w:color w:val="1F2A33"/>
          <w:sz w:val="22"/>
          <w:szCs w:val="22"/>
        </w:rPr>
        <w:t xml:space="preserve">Perplexity for research: competitor pricing, industry news, finding information about a specific company before a sales call. It pulls live data and tells you where it came from.</w:t>
      </w:r>
    </w:p>
    <w:p>
      <w:pPr>
        <w:spacing w:after="120" w:before="0"/>
      </w:pPr>
      <w:r>
        <w:rPr>
          <w:rFonts w:ascii="Arial" w:cs="Arial" w:eastAsia="Arial" w:hAnsi="Arial"/>
          <w:i w:val="false"/>
          <w:iCs w:val="false"/>
          <w:color w:val="1F2A33"/>
          <w:sz w:val="22"/>
          <w:szCs w:val="22"/>
        </w:rPr>
        <w:t xml:space="preserve">Claude if your work involves longer documents, detailed instructions, or content that needs to stay consistent in tone and voice. It handles complex multi-part prompts reliably and is strong on writing that requires nuance.</w:t>
      </w:r>
    </w:p>
    <w:p>
      <w:pPr>
        <w:spacing w:after="120" w:before="0"/>
      </w:pPr>
      <w:r>
        <w:rPr>
          <w:rFonts w:ascii="Arial" w:cs="Arial" w:eastAsia="Arial" w:hAnsi="Arial"/>
          <w:i w:val="false"/>
          <w:iCs w:val="false"/>
          <w:color w:val="1F2A33"/>
          <w:sz w:val="22"/>
          <w:szCs w:val="22"/>
        </w:rPr>
        <w:t xml:space="preserve">ChatGPT with Advanced Data Analysis for spreadsheet work: upload your data, ask questions about it, get charts and summaries. No formulas required. The current model powering this is GPT-5.4.</w:t>
      </w:r>
    </w:p>
    <w:p>
      <w:pPr>
        <w:spacing w:after="80" w:before="280"/>
      </w:pPr>
      <w:r>
        <w:rPr>
          <w:rFonts w:ascii="Arial" w:cs="Arial" w:eastAsia="Arial" w:hAnsi="Arial"/>
          <w:b/>
          <w:bCs/>
          <w:color w:val="9C623A"/>
          <w:sz w:val="28"/>
          <w:szCs w:val="28"/>
        </w:rPr>
        <w:t xml:space="preserve">When you need more</w:t>
      </w:r>
    </w:p>
    <w:p>
      <w:pPr>
        <w:spacing w:after="120" w:before="0"/>
      </w:pPr>
      <w:r>
        <w:rPr>
          <w:rFonts w:ascii="Arial" w:cs="Arial" w:eastAsia="Arial" w:hAnsi="Arial"/>
          <w:i w:val="false"/>
          <w:iCs w:val="false"/>
          <w:color w:val="1F2A33"/>
          <w:sz w:val="22"/>
          <w:szCs w:val="22"/>
        </w:rPr>
        <w:t xml:space="preserve">Gemini if your business runs on Google Workspace. It connects directly to your Drive, Docs, and Gmail.</w:t>
      </w:r>
    </w:p>
    <w:p>
      <w:pPr>
        <w:spacing w:after="120" w:before="0"/>
      </w:pPr>
      <w:r>
        <w:rPr>
          <w:rFonts w:ascii="Arial" w:cs="Arial" w:eastAsia="Arial" w:hAnsi="Arial"/>
          <w:i w:val="false"/>
          <w:iCs w:val="false"/>
          <w:color w:val="1F2A33"/>
          <w:sz w:val="22"/>
          <w:szCs w:val="22"/>
        </w:rPr>
        <w:t xml:space="preserve">Grok if you want to monitor what people in your industry are actually saying on social media right now.</w:t>
      </w:r>
    </w:p>
    <w:p>
      <w:pPr>
        <w:spacing w:after="120" w:before="0"/>
      </w:pPr>
      <w:r>
        <w:rPr>
          <w:rFonts w:ascii="Arial" w:cs="Arial" w:eastAsia="Arial" w:hAnsi="Arial"/>
          <w:i w:val="false"/>
          <w:iCs w:val="false"/>
          <w:color w:val="1F2A33"/>
          <w:sz w:val="22"/>
          <w:szCs w:val="22"/>
        </w:rPr>
        <w:t xml:space="preserve">A local model if you handle sensitive client information and want to keep it completely off external servers.</w:t>
      </w:r>
    </w:p>
    <w:p>
      <w:pPr>
        <w:spacing w:after="80" w:before="280"/>
      </w:pPr>
      <w:r>
        <w:rPr>
          <w:rFonts w:ascii="Arial" w:cs="Arial" w:eastAsia="Arial" w:hAnsi="Arial"/>
          <w:b/>
          <w:bCs/>
          <w:color w:val="9C623A"/>
          <w:sz w:val="28"/>
          <w:szCs w:val="28"/>
        </w:rPr>
        <w:t xml:space="preserve">What you do not need to worry about yet</w:t>
      </w:r>
    </w:p>
    <w:p>
      <w:pPr>
        <w:spacing w:after="120" w:before="0"/>
      </w:pPr>
      <w:r>
        <w:rPr>
          <w:rFonts w:ascii="Arial" w:cs="Arial" w:eastAsia="Arial" w:hAnsi="Arial"/>
          <w:i w:val="false"/>
          <w:iCs w:val="false"/>
          <w:color w:val="1F2A33"/>
          <w:sz w:val="22"/>
          <w:szCs w:val="22"/>
        </w:rPr>
        <w:t xml:space="preserve">The international models, the local model hardware requirements, and the agent orchestration concepts in the next section are relevant once you are building more sophisticated systems. For getting started, the first three tools above will cover the vast majority of your needs.</w:t>
      </w:r>
    </w:p>
    <w:p>
      <w:pPr>
        <w:spacing w:after="0" w:before="80"/>
      </w:pPr>
      <w:r>
        <w:t xml:space="preserve"/>
      </w:r>
    </w:p>
    <w:p>
      <w:pPr>
        <w:pBdr>
          <w:bottom w:val="single" w:color="9C623A" w:sz="6" w:space="4"/>
        </w:pBdr>
        <w:spacing w:after="120" w:before="320"/>
      </w:pPr>
      <w:r>
        <w:rPr>
          <w:rFonts w:ascii="Arial" w:cs="Arial" w:eastAsia="Arial" w:hAnsi="Arial"/>
          <w:b/>
          <w:bCs/>
          <w:color w:val="1F2A33"/>
          <w:sz w:val="36"/>
          <w:szCs w:val="36"/>
        </w:rPr>
        <w:t xml:space="preserve">What If You Used All of Them?</w:t>
      </w:r>
    </w:p>
    <w:p>
      <w:pPr>
        <w:spacing w:after="120" w:before="0"/>
      </w:pPr>
      <w:r>
        <w:rPr>
          <w:rFonts w:ascii="Arial" w:cs="Arial" w:eastAsia="Arial" w:hAnsi="Arial"/>
          <w:i w:val="false"/>
          <w:iCs w:val="false"/>
          <w:color w:val="1F2A33"/>
          <w:sz w:val="22"/>
          <w:szCs w:val="22"/>
        </w:rPr>
        <w:t xml:space="preserve">The question most people ask is which AI to use. The more interesting question is what becomes possible when you stop choosing and start combining.</w:t>
      </w:r>
    </w:p>
    <w:p>
      <w:pPr>
        <w:spacing w:after="120" w:before="0"/>
      </w:pPr>
      <w:r>
        <w:rPr>
          <w:rFonts w:ascii="Arial" w:cs="Arial" w:eastAsia="Arial" w:hAnsi="Arial"/>
          <w:i w:val="false"/>
          <w:iCs w:val="false"/>
          <w:color w:val="1F2A33"/>
          <w:sz w:val="22"/>
          <w:szCs w:val="22"/>
        </w:rPr>
        <w:t xml:space="preserve">Each model in this guide has a job it does better than the others. A coordinated system that routes tasks to the right model produces better results than any single model handling everything. This is not theoretical. It is how the most effective AI-powered businesses are being built right now.</w:t>
      </w:r>
    </w:p>
    <w:p>
      <w:pPr>
        <w:spacing w:after="120" w:before="0"/>
      </w:pPr>
      <w:r>
        <w:rPr>
          <w:rFonts w:ascii="Arial" w:cs="Arial" w:eastAsia="Arial" w:hAnsi="Arial"/>
          <w:i w:val="false"/>
          <w:iCs w:val="false"/>
          <w:color w:val="1F2A33"/>
          <w:sz w:val="22"/>
          <w:szCs w:val="22"/>
        </w:rPr>
        <w:t xml:space="preserve">Here is what that looks like for a contractor or service business:</w:t>
      </w:r>
    </w:p>
    <w:p>
      <w:pPr>
        <w:spacing w:after="0" w:before="60"/>
      </w:pPr>
      <w:r>
        <w:t xml:space="preserve"/>
      </w:r>
    </w:p>
    <w:p>
      <w:pPr>
        <w:pStyle w:val="ListParagraph"/>
        <w:numPr>
          <w:ilvl w:val="0"/>
          <w:numId w:val="2"/>
        </w:numPr>
        <w:spacing w:after="40" w:before="40"/>
      </w:pPr>
      <w:r>
        <w:rPr>
          <w:rFonts w:ascii="Arial" w:cs="Arial" w:eastAsia="Arial" w:hAnsi="Arial"/>
          <w:color w:val="1F2A33"/>
          <w:sz w:val="22"/>
          <w:szCs w:val="22"/>
        </w:rPr>
        <w:t xml:space="preserve">Perplexity monitors competitor pricing, local news, and industry trends every morning. It pulls live information and flags anything worth acting on.</w:t>
      </w:r>
    </w:p>
    <w:p>
      <w:pPr>
        <w:pStyle w:val="ListParagraph"/>
        <w:numPr>
          <w:ilvl w:val="0"/>
          <w:numId w:val="2"/>
        </w:numPr>
        <w:spacing w:after="40" w:before="40"/>
      </w:pPr>
      <w:r>
        <w:rPr>
          <w:rFonts w:ascii="Arial" w:cs="Arial" w:eastAsia="Arial" w:hAnsi="Arial"/>
          <w:color w:val="1F2A33"/>
          <w:sz w:val="22"/>
          <w:szCs w:val="22"/>
        </w:rPr>
        <w:t xml:space="preserve">Claude or GPT-5.4 handles long-form writing, client proposals, document analysis, and complex reasoning tasks. Both are strong here. Choose based on your preference and the specific task.</w:t>
      </w:r>
    </w:p>
    <w:p>
      <w:pPr>
        <w:pStyle w:val="ListParagraph"/>
        <w:numPr>
          <w:ilvl w:val="0"/>
          <w:numId w:val="2"/>
        </w:numPr>
        <w:spacing w:after="40" w:before="40"/>
      </w:pPr>
      <w:r>
        <w:rPr>
          <w:rFonts w:ascii="Arial" w:cs="Arial" w:eastAsia="Arial" w:hAnsi="Arial"/>
          <w:color w:val="1F2A33"/>
          <w:sz w:val="22"/>
          <w:szCs w:val="22"/>
        </w:rPr>
        <w:t xml:space="preserve">GPT-5.3 Instant processes inbound emails, classifies intent, and drafts quick replies. Fast and direct for high-frequency communication tasks.</w:t>
      </w:r>
    </w:p>
    <w:p>
      <w:pPr>
        <w:pStyle w:val="ListParagraph"/>
        <w:numPr>
          <w:ilvl w:val="0"/>
          <w:numId w:val="2"/>
        </w:numPr>
        <w:spacing w:after="40" w:before="40"/>
      </w:pPr>
      <w:r>
        <w:rPr>
          <w:rFonts w:ascii="Arial" w:cs="Arial" w:eastAsia="Arial" w:hAnsi="Arial"/>
          <w:color w:val="1F2A33"/>
          <w:sz w:val="22"/>
          <w:szCs w:val="22"/>
        </w:rPr>
        <w:t xml:space="preserve">Gemini 3 Flash runs high-volume cheap classification: lead scoring, tagging, routing. Costs a fraction of premium models for work that does not require premium reasoning.</w:t>
      </w:r>
    </w:p>
    <w:p>
      <w:pPr>
        <w:pStyle w:val="ListParagraph"/>
        <w:numPr>
          <w:ilvl w:val="0"/>
          <w:numId w:val="2"/>
        </w:numPr>
        <w:spacing w:after="40" w:before="40"/>
      </w:pPr>
      <w:r>
        <w:rPr>
          <w:rFonts w:ascii="Arial" w:cs="Arial" w:eastAsia="Arial" w:hAnsi="Arial"/>
          <w:color w:val="1F2A33"/>
          <w:sz w:val="22"/>
          <w:szCs w:val="22"/>
        </w:rPr>
        <w:t xml:space="preserve">Grok monitors social signals and surfaces what people in your industry are actually talking about before it shows up in mainstream coverage.</w:t>
      </w:r>
    </w:p>
    <w:p>
      <w:pPr>
        <w:pStyle w:val="ListParagraph"/>
        <w:numPr>
          <w:ilvl w:val="0"/>
          <w:numId w:val="2"/>
        </w:numPr>
        <w:spacing w:after="40" w:before="40"/>
      </w:pPr>
      <w:r>
        <w:rPr>
          <w:rFonts w:ascii="Arial" w:cs="Arial" w:eastAsia="Arial" w:hAnsi="Arial"/>
          <w:color w:val="1F2A33"/>
          <w:sz w:val="22"/>
          <w:szCs w:val="22"/>
        </w:rPr>
        <w:t xml:space="preserve">Gemma 4 locally handles sensitive internal documents that cannot leave the network: client contracts, financial records, anything with privacy requirements.</w:t>
      </w:r>
    </w:p>
    <w:p>
      <w:pPr>
        <w:pStyle w:val="ListParagraph"/>
        <w:numPr>
          <w:ilvl w:val="0"/>
          <w:numId w:val="2"/>
        </w:numPr>
        <w:spacing w:after="40" w:before="40"/>
      </w:pPr>
      <w:r>
        <w:rPr>
          <w:rFonts w:ascii="Arial" w:cs="Arial" w:eastAsia="Arial" w:hAnsi="Arial"/>
          <w:color w:val="1F2A33"/>
          <w:sz w:val="22"/>
          <w:szCs w:val="22"/>
        </w:rPr>
        <w:t xml:space="preserve">An orchestrator, either Claude or GPT-5.4 depending on your stack, synthesizes the outputs of all the above into a daily brief or a recommendation ready for a decision.</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9C623A" w:sz="16"/>
              <w:bottom w:val="none" w:color="FFFFFF" w:sz="0"/>
              <w:right w:val="none" w:color="FFFFFF" w:sz="0"/>
            </w:tcBorders>
            <w:shd w:fill="FBF7F4" w:val="clear"/>
            <w:tcMar>
              <w:top w:type="dxa" w:w="160"/>
              <w:left w:type="dxa" w:w="240"/>
              <w:bottom w:type="dxa" w:w="160"/>
              <w:right w:type="dxa" w:w="240"/>
            </w:tcMar>
          </w:tcPr>
          <w:p>
            <w:pPr>
              <w:spacing w:after="0" w:before="0"/>
            </w:pPr>
            <w:r>
              <w:rPr>
                <w:rFonts w:ascii="Arial" w:cs="Arial" w:eastAsia="Arial" w:hAnsi="Arial"/>
                <w:i/>
                <w:iCs/>
                <w:color w:val="1F2A33"/>
                <w:sz w:val="22"/>
                <w:szCs w:val="22"/>
              </w:rPr>
              <w:t xml:space="preserve">This is not a system you build in an afternoon. But it is the direction the most capable operators are moving. The firms that understand how to wire these models together are building a durable advantage over those still asking which one to pick.</w:t>
            </w:r>
          </w:p>
        </w:tc>
      </w:tr>
    </w:tbl>
    <w:p>
      <w:pPr>
        <w:spacing w:after="0" w:before="120"/>
      </w:pPr>
      <w:r>
        <w:t xml:space="preserve"/>
      </w:r>
    </w:p>
    <w:p>
      <w:pPr>
        <w:spacing w:after="120" w:before="0"/>
      </w:pPr>
      <w:r>
        <w:rPr>
          <w:rFonts w:ascii="Arial" w:cs="Arial" w:eastAsia="Arial" w:hAnsi="Arial"/>
          <w:i w:val="false"/>
          <w:iCs w:val="false"/>
          <w:color w:val="1F2A33"/>
          <w:sz w:val="22"/>
          <w:szCs w:val="22"/>
        </w:rPr>
        <w:t xml:space="preserve">For small business owners, the practical version of this is simpler: two or three models, each handling the tasks they do best, connected by a workflow that routes work automatically. You do not touch the routing. You review the outputs.</w:t>
      </w:r>
    </w:p>
    <w:p>
      <w:pPr>
        <w:spacing w:after="120" w:before="0"/>
      </w:pPr>
      <w:r>
        <w:rPr>
          <w:rFonts w:ascii="Arial" w:cs="Arial" w:eastAsia="Arial" w:hAnsi="Arial"/>
          <w:i w:val="false"/>
          <w:iCs w:val="false"/>
          <w:color w:val="1F2A33"/>
          <w:sz w:val="22"/>
          <w:szCs w:val="22"/>
        </w:rPr>
        <w:t xml:space="preserve">That is what a done-for-you AI system looks like under the hood. Not one AI doing everything. A team of models, each with a specific role, coordinated by infrastructure that keeps them working together reliably.</w:t>
      </w:r>
    </w:p>
    <w:p>
      <w:pPr>
        <w:spacing w:after="0" w:before="120"/>
      </w:pPr>
      <w:r>
        <w:t xml:space="preserve"/>
      </w:r>
    </w:p>
    <w:p>
      <w:pPr>
        <w:pBdr>
          <w:bottom w:val="single" w:color="9C623A" w:sz="6" w:space="4"/>
        </w:pBdr>
        <w:spacing w:after="120" w:before="320"/>
      </w:pPr>
      <w:r>
        <w:rPr>
          <w:rFonts w:ascii="Arial" w:cs="Arial" w:eastAsia="Arial" w:hAnsi="Arial"/>
          <w:b/>
          <w:bCs/>
          <w:color w:val="1F2A33"/>
          <w:sz w:val="36"/>
          <w:szCs w:val="36"/>
        </w:rPr>
        <w:t xml:space="preserve">Also Worth Knowing</w:t>
      </w:r>
    </w:p>
    <w:p>
      <w:pPr>
        <w:spacing w:after="120" w:before="0"/>
      </w:pPr>
      <w:r>
        <w:rPr>
          <w:rFonts w:ascii="Arial" w:cs="Arial" w:eastAsia="Arial" w:hAnsi="Arial"/>
          <w:i w:val="false"/>
          <w:iCs w:val="false"/>
          <w:color w:val="1F2A33"/>
          <w:sz w:val="22"/>
          <w:szCs w:val="22"/>
        </w:rPr>
        <w:t xml:space="preserve">The models covered in depth above are the ones with the most distinct use cases for most readers. But the field is large. The following are real, actively developed models that you may encounter. None of them require a full section, but if you see the name come up, here is what it is.</w:t>
      </w:r>
    </w:p>
    <w:p>
      <w:pPr>
        <w:spacing w:after="0" w:before="60"/>
      </w:pPr>
      <w:r>
        <w:t xml:space="preserve"/>
      </w:r>
    </w:p>
    <w:p>
      <w:pPr>
        <w:spacing w:after="120" w:before="0"/>
      </w:pPr>
      <w:r>
        <w:rPr>
          <w:rFonts w:ascii="Arial" w:cs="Arial" w:eastAsia="Arial" w:hAnsi="Arial"/>
          <w:i w:val="false"/>
          <w:iCs w:val="false"/>
          <w:color w:val="1F2A33"/>
          <w:sz w:val="22"/>
          <w:szCs w:val="22"/>
        </w:rPr>
        <w:t xml:space="preserve">Microsoft Copilot is powered by GPT-5.4 under the hood but is worth knowing separately because it is built directly into Microsoft 365. Word, Excel, Outlook, and Teams all have Copilot integration. If your business already pays for Microsoft 365 Business, you may have access to it without realizing it. App: Microsoft Copilot on web, iOS, and Android.</w:t>
      </w:r>
    </w:p>
    <w:p>
      <w:pPr>
        <w:spacing w:after="120" w:before="0"/>
      </w:pPr>
      <w:r>
        <w:rPr>
          <w:rFonts w:ascii="Arial" w:cs="Arial" w:eastAsia="Arial" w:hAnsi="Arial"/>
          <w:i w:val="false"/>
          <w:iCs w:val="false"/>
          <w:color w:val="1F2A33"/>
          <w:sz w:val="22"/>
          <w:szCs w:val="22"/>
        </w:rPr>
        <w:t xml:space="preserve">Cohere Command A is a RAG and enterprise search specialist. Not a consumer product. API and developer platform only. If you are building a system that needs to search and retrieve answers from a large internal document library, Cohere is purpose-built for that problem.</w:t>
      </w:r>
    </w:p>
    <w:p>
      <w:pPr>
        <w:spacing w:after="120" w:before="0"/>
      </w:pPr>
      <w:r>
        <w:rPr>
          <w:rFonts w:ascii="Arial" w:cs="Arial" w:eastAsia="Arial" w:hAnsi="Arial"/>
          <w:i w:val="false"/>
          <w:iCs w:val="false"/>
          <w:color w:val="1F2A33"/>
          <w:sz w:val="22"/>
          <w:szCs w:val="22"/>
        </w:rPr>
        <w:t xml:space="preserve">Amazon Nova is a family of models available through AWS Bedrock. If you are building on AWS infrastructure, Nova is the native option. Not relevant as a standalone product but worth knowing if you are evaluating AWS-based builds.</w:t>
      </w:r>
    </w:p>
    <w:p>
      <w:pPr>
        <w:spacing w:after="120" w:before="0"/>
      </w:pPr>
      <w:r>
        <w:rPr>
          <w:rFonts w:ascii="Arial" w:cs="Arial" w:eastAsia="Arial" w:hAnsi="Arial"/>
          <w:i w:val="false"/>
          <w:iCs w:val="false"/>
          <w:color w:val="1F2A33"/>
          <w:sz w:val="22"/>
          <w:szCs w:val="22"/>
        </w:rPr>
        <w:t xml:space="preserve">GLM-5 (Z.ai, China) is from Zhipu AI, China's third-largest AI lab. Released February 2026 as a 744B parameter MoE model under MIT license, now iterating rapidly with GLM-5.1 in March 2026. Benchmark scores are within a few points of Claude Opus on coding tasks. Built entirely on Huawei chips with no Nvidia involvement. Open-weight and available via their API.</w:t>
      </w:r>
    </w:p>
    <w:p>
      <w:pPr>
        <w:spacing w:after="120" w:before="0"/>
      </w:pPr>
      <w:r>
        <w:rPr>
          <w:rFonts w:ascii="Arial" w:cs="Arial" w:eastAsia="Arial" w:hAnsi="Arial"/>
          <w:i w:val="false"/>
          <w:iCs w:val="false"/>
          <w:color w:val="1F2A33"/>
          <w:sz w:val="22"/>
          <w:szCs w:val="22"/>
        </w:rPr>
        <w:t xml:space="preserve">MiniMax M2.5 is a Chinese lab model showing strong performance on coding leaderboards, competitive with frontier closed models on SWE-bench. Less widely known outside developer circles but worth tracking.</w:t>
      </w:r>
    </w:p>
    <w:p>
      <w:pPr>
        <w:spacing w:after="120" w:before="0"/>
      </w:pPr>
      <w:r>
        <w:rPr>
          <w:rFonts w:ascii="Arial" w:cs="Arial" w:eastAsia="Arial" w:hAnsi="Arial"/>
          <w:i w:val="false"/>
          <w:iCs w:val="false"/>
          <w:color w:val="1F2A33"/>
          <w:sz w:val="22"/>
          <w:szCs w:val="22"/>
        </w:rPr>
        <w:t xml:space="preserve">Microsoft Phi is Microsoft's family of small, efficient models designed to run on edge devices and lower-cost hardware. Not frontier-class on complex tasks, but strong performance-to-size ratio. Relevant if you are building for constrained environments.</w:t>
      </w:r>
    </w:p>
    <w:p>
      <w:pPr>
        <w:spacing w:after="120" w:before="0"/>
      </w:pPr>
      <w:r>
        <w:rPr>
          <w:rFonts w:ascii="Arial" w:cs="Arial" w:eastAsia="Arial" w:hAnsi="Arial"/>
          <w:i w:val="false"/>
          <w:iCs w:val="false"/>
          <w:color w:val="1F2A33"/>
          <w:sz w:val="22"/>
          <w:szCs w:val="22"/>
        </w:rPr>
        <w:t xml:space="preserve">IBM Granite 4 is IBM's open-source model family optimized for enterprise document work. Released under Apache 2.0. The 3B Vision model released March 2026 is specifically designed for reading and extracting from PDFs, charts, invoices, and dense business documents at minimal hardware cost.</w:t>
      </w:r>
    </w:p>
    <w:p>
      <w:pPr>
        <w:spacing w:after="120" w:before="0"/>
      </w:pPr>
      <w:r>
        <w:rPr>
          <w:rFonts w:ascii="Arial" w:cs="Arial" w:eastAsia="Arial" w:hAnsi="Arial"/>
          <w:i w:val="false"/>
          <w:iCs w:val="false"/>
          <w:color w:val="1F2A33"/>
          <w:sz w:val="22"/>
          <w:szCs w:val="22"/>
        </w:rPr>
        <w:t xml:space="preserve">Falcon (Technology Innovation Institute, UAE) is an open-source model series from Abu Dhabi's TII research institute. The Falcon-H1 series introduced hybrid Mamba-Transformer architecture in 2025. Primarily a research and developer option.</w:t>
      </w:r>
    </w:p>
    <w:p>
      <w:pPr>
        <w:spacing w:after="120" w:before="0"/>
      </w:pPr>
      <w:r>
        <w:rPr>
          <w:rFonts w:ascii="Arial" w:cs="Arial" w:eastAsia="Arial" w:hAnsi="Arial"/>
          <w:i w:val="false"/>
          <w:iCs w:val="false"/>
          <w:color w:val="1F2A33"/>
          <w:sz w:val="22"/>
          <w:szCs w:val="22"/>
        </w:rPr>
        <w:t xml:space="preserve">OLMo (Allen Institute for AI) is notable for being fully open source, not just open weight. Training code, training data, and model checkpoints are all public. Primarily relevant for researchers who want full transparency into how a model was built.</w:t>
      </w:r>
    </w:p>
    <w:p>
      <w:pPr>
        <w:spacing w:after="120" w:before="0"/>
      </w:pPr>
      <w:r>
        <w:rPr>
          <w:rFonts w:ascii="Arial" w:cs="Arial" w:eastAsia="Arial" w:hAnsi="Arial"/>
          <w:i w:val="false"/>
          <w:iCs w:val="false"/>
          <w:color w:val="1F2A33"/>
          <w:sz w:val="22"/>
          <w:szCs w:val="22"/>
        </w:rPr>
        <w:t xml:space="preserve">Apple Intelligence is Apple's suite of on-device AI features built into iOS 19, iPadOS 19, and macOS Sequoia. Runs locally on device. Not an LLM you interact with directly but the AI layer behind Siri improvements, writing tools, and notification summaries on Apple hardware.</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2A33" w:val="clear"/>
            <w:tcMar>
              <w:top w:type="dxa" w:w="280"/>
              <w:left w:type="dxa" w:w="400"/>
              <w:bottom w:type="dxa" w:w="280"/>
              <w:right w:type="dxa" w:w="400"/>
            </w:tcMar>
          </w:tcPr>
          <w:p>
            <w:pPr>
              <w:spacing w:after="100" w:before="0"/>
              <w:jc w:val="center"/>
            </w:pPr>
            <w:r>
              <w:rPr>
                <w:rFonts w:ascii="Arial" w:cs="Arial" w:eastAsia="Arial" w:hAnsi="Arial"/>
                <w:b/>
                <w:bCs/>
                <w:color w:val="F2F1ED"/>
                <w:sz w:val="26"/>
                <w:szCs w:val="26"/>
              </w:rPr>
              <w:t xml:space="preserve">Want help building this for your business?</w:t>
            </w:r>
          </w:p>
          <w:p>
            <w:pPr>
              <w:spacing w:after="120" w:before="0"/>
              <w:jc w:val="center"/>
            </w:pPr>
            <w:r>
              <w:rPr>
                <w:rFonts w:ascii="Arial" w:cs="Arial" w:eastAsia="Arial" w:hAnsi="Arial"/>
                <w:color w:val="AAAAAA"/>
                <w:sz w:val="22"/>
                <w:szCs w:val="22"/>
              </w:rPr>
              <w:t xml:space="preserve">Vectis Studio designs and builds AI automation systems for small service businesses. Start with a free Automation Audit.</w:t>
            </w:r>
          </w:p>
          <w:p>
            <w:pPr>
              <w:spacing w:after="0" w:before="0"/>
              <w:jc w:val="center"/>
            </w:pPr>
            <w:r>
              <w:rPr>
                <w:rFonts w:ascii="Arial" w:cs="Arial" w:eastAsia="Arial" w:hAnsi="Arial"/>
                <w:b/>
                <w:bCs/>
                <w:color w:val="9C623A"/>
                <w:sz w:val="22"/>
                <w:szCs w:val="22"/>
              </w:rPr>
              <w:t xml:space="preserve">vectisstudio.com/audit</w:t>
            </w:r>
          </w:p>
        </w:tc>
      </w:tr>
    </w:tbl>
    <w:p>
      <w:pPr>
        <w:spacing w:after="0" w:before="120"/>
      </w:pPr>
      <w:r>
        <w:t xml:space="preserve"/>
      </w:r>
    </w:p>
    <w:p>
      <w:pPr>
        <w:spacing w:after="0" w:before="0"/>
        <w:jc w:val="center"/>
      </w:pPr>
      <w:r>
        <w:rPr>
          <w:rFonts w:ascii="Arial" w:cs="Arial" w:eastAsia="Arial" w:hAnsi="Arial"/>
          <w:color w:val="999999"/>
          <w:sz w:val="18"/>
          <w:szCs w:val="18"/>
        </w:rPr>
        <w:t xml:space="preserve">Vectis Studio  |  erik@vectisstudio.com  |  vectisstudio.com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A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2026-04-10T20:38:18.556Z</dcterms:created>
  <dcterms:modified xsi:type="dcterms:W3CDTF">2026-04-10T20:38:18.556Z</dcterms:modified>
</cp:coreProperties>
</file>

<file path=docProps/custom.xml><?xml version="1.0" encoding="utf-8"?>
<Properties xmlns="http://schemas.openxmlformats.org/officeDocument/2006/custom-properties" xmlns:vt="http://schemas.openxmlformats.org/officeDocument/2006/docPropsVTypes"/>
</file>